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B318" w14:textId="179265D7" w:rsidR="00886C9D" w:rsidRPr="00886C9D" w:rsidRDefault="00000000" w:rsidP="00886C9D">
      <w:pPr>
        <w:pStyle w:val="Title"/>
      </w:pPr>
      <w:sdt>
        <w:sdtPr>
          <w:alias w:val="Title"/>
          <w:tag w:val="Title"/>
          <w:id w:val="-509987125"/>
          <w:lock w:val="sdtLocked"/>
          <w:placeholder>
            <w:docPart w:val="E45CF946899A4B60A9A0C0FD774F0FCB"/>
          </w:placeholder>
          <w:dataBinding w:prefixMappings="xmlns:ns0='http://purl.org/dc/elements/1.1/' xmlns:ns1='http://schemas.openxmlformats.org/package/2006/metadata/core-properties' " w:xpath="/ns1:coreProperties[1]/ns0:title[1]" w:storeItemID="{6C3C8BC8-F283-45AE-878A-BAB7291924A1}"/>
          <w:text w:multiLine="1"/>
        </w:sdtPr>
        <w:sdtContent>
          <w:r w:rsidR="00195F35">
            <w:t>Northern Territory Government Boards and Committees Handbook</w:t>
          </w:r>
        </w:sdtContent>
      </w:sdt>
    </w:p>
    <w:p w14:paraId="446306BC" w14:textId="77777777" w:rsidR="00641030" w:rsidRDefault="00641030" w:rsidP="00E77ACA">
      <w:pPr>
        <w:pStyle w:val="Subtitle0"/>
        <w:rPr>
          <w:color w:val="127CC0"/>
        </w:rPr>
      </w:pPr>
    </w:p>
    <w:p w14:paraId="53205E5C" w14:textId="62BB6934" w:rsidR="00BD0F38" w:rsidRPr="00B21250" w:rsidRDefault="00020B51" w:rsidP="00E77ACA">
      <w:pPr>
        <w:pStyle w:val="Subtitle0"/>
        <w:rPr>
          <w:color w:val="127CC0"/>
        </w:rPr>
      </w:pPr>
      <w:r w:rsidRPr="00B21250">
        <w:rPr>
          <w:color w:val="127CC0"/>
        </w:rPr>
        <w:t xml:space="preserve">A </w:t>
      </w:r>
      <w:r w:rsidR="003A702A">
        <w:rPr>
          <w:color w:val="127CC0"/>
        </w:rPr>
        <w:t>g</w:t>
      </w:r>
      <w:r w:rsidRPr="00B21250">
        <w:rPr>
          <w:color w:val="127CC0"/>
        </w:rPr>
        <w:t xml:space="preserve">uide for </w:t>
      </w:r>
      <w:r w:rsidR="003A702A">
        <w:rPr>
          <w:color w:val="127CC0"/>
        </w:rPr>
        <w:t>b</w:t>
      </w:r>
      <w:r w:rsidRPr="007C5781">
        <w:rPr>
          <w:color w:val="127CC0"/>
        </w:rPr>
        <w:t xml:space="preserve">oard </w:t>
      </w:r>
      <w:r w:rsidR="00195F35">
        <w:rPr>
          <w:color w:val="127CC0"/>
        </w:rPr>
        <w:t xml:space="preserve">and committee </w:t>
      </w:r>
      <w:r w:rsidR="003A702A">
        <w:rPr>
          <w:color w:val="127CC0"/>
        </w:rPr>
        <w:t>m</w:t>
      </w:r>
      <w:r w:rsidR="00B168CD" w:rsidRPr="007C5781">
        <w:rPr>
          <w:color w:val="127CC0"/>
        </w:rPr>
        <w:t>embers</w:t>
      </w:r>
    </w:p>
    <w:p w14:paraId="56B7B80E" w14:textId="6523A5AF" w:rsidR="00250E82" w:rsidRPr="00B21250" w:rsidRDefault="00344746" w:rsidP="00E77ACA">
      <w:pPr>
        <w:pStyle w:val="Subtitle0"/>
        <w:rPr>
          <w:color w:val="127CC0"/>
        </w:rPr>
        <w:sectPr w:rsidR="00250E82" w:rsidRPr="00B21250"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rPr>
          <w:color w:val="127CC0"/>
        </w:rPr>
        <w:t>June</w:t>
      </w:r>
      <w:r w:rsidR="0077696B">
        <w:rPr>
          <w:color w:val="127CC0"/>
        </w:rPr>
        <w:t xml:space="preserve"> 2026</w:t>
      </w:r>
      <w:r w:rsidR="00641030">
        <w:rPr>
          <w:color w:val="127CC0"/>
        </w:rPr>
        <w:t xml:space="preserve"> </w:t>
      </w:r>
    </w:p>
    <w:p w14:paraId="0C71EE8B" w14:textId="0DC62A1A" w:rsidR="00F140BC" w:rsidRPr="00BB139E" w:rsidRDefault="00F140BC" w:rsidP="0091512B">
      <w:pPr>
        <w:pStyle w:val="Heading1"/>
        <w:numPr>
          <w:ilvl w:val="0"/>
          <w:numId w:val="0"/>
        </w:numPr>
        <w:ind w:left="432" w:hanging="432"/>
        <w:jc w:val="both"/>
        <w:rPr>
          <w:noProof/>
          <w:color w:val="1F1F5F"/>
          <w:sz w:val="36"/>
          <w:szCs w:val="36"/>
          <w:lang w:eastAsia="en-AU"/>
        </w:rPr>
      </w:pPr>
      <w:bookmarkStart w:id="0" w:name="_Toc232775211"/>
      <w:r w:rsidRPr="00BB139E">
        <w:rPr>
          <w:noProof/>
          <w:color w:val="1F1F5F"/>
          <w:sz w:val="36"/>
          <w:szCs w:val="36"/>
          <w:lang w:eastAsia="en-AU"/>
        </w:rPr>
        <w:lastRenderedPageBreak/>
        <w:t>Foreword</w:t>
      </w:r>
      <w:bookmarkEnd w:id="0"/>
    </w:p>
    <w:p w14:paraId="670947E8" w14:textId="54CFF8EE" w:rsidR="00A31058" w:rsidRDefault="005E0507" w:rsidP="0091512B">
      <w:pPr>
        <w:ind w:right="-30"/>
        <w:jc w:val="both"/>
      </w:pPr>
      <w:r>
        <w:t>Effective boards and committees are critical to the successful functioning of Government.</w:t>
      </w:r>
      <w:r w:rsidR="00846450">
        <w:t xml:space="preserve"> </w:t>
      </w:r>
    </w:p>
    <w:p w14:paraId="02240D15" w14:textId="4239FDB0" w:rsidR="002B317F" w:rsidRPr="00884402" w:rsidRDefault="002B317F" w:rsidP="002B317F">
      <w:pPr>
        <w:spacing w:before="120" w:after="120"/>
        <w:ind w:right="-30"/>
        <w:jc w:val="both"/>
      </w:pPr>
      <w:r>
        <w:t xml:space="preserve">A broad range of boards and </w:t>
      </w:r>
      <w:r w:rsidRPr="00F5476D">
        <w:t xml:space="preserve">committees have been established to support the activities and priorities of the Northern Territory Government (NTG). Some are created by statute, others </w:t>
      </w:r>
      <w:r w:rsidR="00EF177F" w:rsidRPr="00F5476D">
        <w:t>a</w:t>
      </w:r>
      <w:r w:rsidRPr="00F5476D">
        <w:t>re established by an administrative decision of government, and others operate as internal boards within agencies under the approval and authority of the Accountable Officer to support oversight, risk management and decision-making. They carry out a diverse range of functions including governance and management, advice and review, policy development, appeals, community, engagement and regulation of professions.</w:t>
      </w:r>
    </w:p>
    <w:p w14:paraId="69E7004C" w14:textId="0E2BCFD1" w:rsidR="00BE42E7" w:rsidRPr="006C0967" w:rsidRDefault="00BE42E7" w:rsidP="0091512B">
      <w:pPr>
        <w:ind w:right="-30"/>
        <w:jc w:val="both"/>
      </w:pPr>
      <w:r w:rsidRPr="006C0967">
        <w:t xml:space="preserve">Board members </w:t>
      </w:r>
      <w:r w:rsidR="008F6A53" w:rsidRPr="006C0967">
        <w:t xml:space="preserve">are encouraged to read this Handbook to assist in </w:t>
      </w:r>
      <w:r w:rsidRPr="006C0967">
        <w:t>understanding their responsibilities.</w:t>
      </w:r>
      <w:r w:rsidR="004C0E98" w:rsidRPr="006C0967">
        <w:t xml:space="preserve"> </w:t>
      </w:r>
      <w:r w:rsidRPr="006C0967">
        <w:t xml:space="preserve">The Handbook is available on the </w:t>
      </w:r>
      <w:hyperlink r:id="rId13" w:history="1">
        <w:r w:rsidRPr="00D92246">
          <w:rPr>
            <w:rStyle w:val="Hyperlink"/>
            <w:color w:val="0070C0"/>
          </w:rPr>
          <w:t xml:space="preserve">NTG </w:t>
        </w:r>
        <w:r w:rsidR="00366CA3" w:rsidRPr="00D92246">
          <w:rPr>
            <w:rStyle w:val="Hyperlink"/>
            <w:color w:val="0070C0"/>
          </w:rPr>
          <w:t>B</w:t>
        </w:r>
        <w:r w:rsidRPr="00D92246">
          <w:rPr>
            <w:rStyle w:val="Hyperlink"/>
            <w:color w:val="0070C0"/>
          </w:rPr>
          <w:t xml:space="preserve">oard </w:t>
        </w:r>
        <w:r w:rsidR="00366CA3" w:rsidRPr="00D92246">
          <w:rPr>
            <w:rStyle w:val="Hyperlink"/>
            <w:color w:val="0070C0"/>
          </w:rPr>
          <w:t>R</w:t>
        </w:r>
        <w:r w:rsidRPr="00D92246">
          <w:rPr>
            <w:rStyle w:val="Hyperlink"/>
            <w:color w:val="0070C0"/>
          </w:rPr>
          <w:t>emuneration website</w:t>
        </w:r>
      </w:hyperlink>
      <w:r w:rsidRPr="00884402">
        <w:rPr>
          <w:rStyle w:val="FootnoteReference"/>
        </w:rPr>
        <w:footnoteReference w:id="2"/>
      </w:r>
      <w:r w:rsidRPr="00884402">
        <w:t xml:space="preserve">. </w:t>
      </w:r>
    </w:p>
    <w:p w14:paraId="0F45F8E6" w14:textId="057937E8" w:rsidR="00903FDA" w:rsidRDefault="00903FDA" w:rsidP="0091512B">
      <w:pPr>
        <w:ind w:right="-30"/>
        <w:jc w:val="both"/>
      </w:pPr>
      <w:r>
        <w:t xml:space="preserve">The Handbook is </w:t>
      </w:r>
      <w:r w:rsidRPr="00597678">
        <w:rPr>
          <w:b/>
        </w:rPr>
        <w:t>not</w:t>
      </w:r>
      <w:r w:rsidR="00DC1D04">
        <w:rPr>
          <w:b/>
        </w:rPr>
        <w:t xml:space="preserve"> </w:t>
      </w:r>
      <w:r w:rsidRPr="00597678">
        <w:rPr>
          <w:b/>
        </w:rPr>
        <w:t>a legal document</w:t>
      </w:r>
      <w:r>
        <w:t xml:space="preserve"> nor is it intended to be exhaustive. </w:t>
      </w:r>
      <w:r w:rsidR="00474F42">
        <w:t xml:space="preserve">The Disclaimer </w:t>
      </w:r>
      <w:r w:rsidR="009270A0">
        <w:t xml:space="preserve">below </w:t>
      </w:r>
      <w:r w:rsidR="00474F42">
        <w:t>states that s</w:t>
      </w:r>
      <w:r>
        <w:t xml:space="preserve">pecific advice should always be sought where legal or other concerns arise. </w:t>
      </w:r>
    </w:p>
    <w:p w14:paraId="6FCD6E0F" w14:textId="56B33510" w:rsidR="00514A4E" w:rsidRDefault="00514A4E" w:rsidP="00514A4E">
      <w:r>
        <w:t xml:space="preserve">Feedback in relation to this Handbook is </w:t>
      </w:r>
      <w:r w:rsidR="003A702A">
        <w:t>welcome and</w:t>
      </w:r>
      <w:r>
        <w:t xml:space="preserve"> can be emailed to </w:t>
      </w:r>
      <w:hyperlink r:id="rId14" w:history="1">
        <w:r w:rsidRPr="00A71B01">
          <w:rPr>
            <w:rStyle w:val="Hyperlink"/>
            <w:color w:val="0070C0"/>
          </w:rPr>
          <w:t>boardremuneration@nt.gov.au</w:t>
        </w:r>
      </w:hyperlink>
      <w:r>
        <w:t>.</w:t>
      </w:r>
    </w:p>
    <w:p w14:paraId="5B88F17E" w14:textId="77777777" w:rsidR="00776833" w:rsidRDefault="00776833"/>
    <w:p w14:paraId="09EB4BAA" w14:textId="77777777" w:rsidR="00776833" w:rsidRDefault="00776833"/>
    <w:p w14:paraId="7F148A86" w14:textId="6876BD86" w:rsidR="00776833" w:rsidRDefault="00776833"/>
    <w:p w14:paraId="2E51A6A8" w14:textId="3D7FCBAA" w:rsidR="00993C1F" w:rsidRDefault="00993C1F"/>
    <w:p w14:paraId="6AB4FBAB" w14:textId="400D91EC" w:rsidR="00993C1F" w:rsidRDefault="00993C1F"/>
    <w:p w14:paraId="63A3DE0E" w14:textId="64F928FE" w:rsidR="00993C1F" w:rsidRDefault="00993C1F"/>
    <w:p w14:paraId="45A671E3" w14:textId="4A07E200" w:rsidR="00514A4E" w:rsidRDefault="00514A4E"/>
    <w:p w14:paraId="2B75FF28" w14:textId="3FD6028E" w:rsidR="00514A4E" w:rsidRDefault="00514A4E"/>
    <w:p w14:paraId="102CC52D" w14:textId="77777777" w:rsidR="00514A4E" w:rsidRDefault="00514A4E"/>
    <w:p w14:paraId="682CE9CC" w14:textId="77777777" w:rsidR="00776833" w:rsidRDefault="00776833"/>
    <w:p w14:paraId="0B744D70" w14:textId="77777777" w:rsidR="004514C3" w:rsidRDefault="004514C3"/>
    <w:p w14:paraId="7F4CAE27" w14:textId="77777777" w:rsidR="004514C3" w:rsidRDefault="004514C3"/>
    <w:p w14:paraId="245D7CEC" w14:textId="609A69AA" w:rsidR="00D5364D" w:rsidRDefault="00D5364D"/>
    <w:p w14:paraId="3980DA4E" w14:textId="77777777" w:rsidR="00195F35" w:rsidRDefault="00195F35"/>
    <w:p w14:paraId="0C7938F0" w14:textId="6E38F5C9" w:rsidR="00F140BC" w:rsidRDefault="00776833" w:rsidP="002A1E12">
      <w:pPr>
        <w:spacing w:before="120" w:after="120"/>
        <w:jc w:val="both"/>
      </w:pPr>
      <w:r w:rsidRPr="001922E6">
        <w:rPr>
          <w:b/>
          <w:color w:val="0070C0"/>
        </w:rPr>
        <w:t xml:space="preserve">Disclaimer: </w:t>
      </w:r>
      <w:r w:rsidRPr="001922E6">
        <w:t>This publication is a general guide for members of Northern Territory Government statutory and non-statutory bo</w:t>
      </w:r>
      <w:r w:rsidR="00514A4E" w:rsidRPr="001922E6">
        <w:t>dies</w:t>
      </w:r>
      <w:r w:rsidRPr="001922E6">
        <w:t>. The advice contained herein should not be relied upon in substitution of specific advice. While all care has been taken in the compilation of this publication, no responsibility is accepted for any errors, omissions or inaccuracies.</w:t>
      </w:r>
      <w:r w:rsidR="00F140BC" w:rsidRPr="001922E6">
        <w:br w:type="page"/>
      </w:r>
    </w:p>
    <w:p w14:paraId="4C325587" w14:textId="77777777" w:rsidR="00BB139E" w:rsidRDefault="00BB139E" w:rsidP="00AD4117">
      <w:pPr>
        <w:pStyle w:val="Heading1"/>
        <w:numPr>
          <w:ilvl w:val="0"/>
          <w:numId w:val="0"/>
        </w:numPr>
        <w:rPr>
          <w:noProof/>
          <w:color w:val="1F1F5F"/>
          <w:sz w:val="36"/>
          <w:szCs w:val="36"/>
          <w:lang w:eastAsia="en-AU"/>
        </w:rPr>
      </w:pPr>
      <w:bookmarkStart w:id="1" w:name="_Toc232775212"/>
      <w:r w:rsidRPr="00E36591">
        <w:rPr>
          <w:noProof/>
          <w:color w:val="1F1F5F"/>
          <w:sz w:val="36"/>
          <w:szCs w:val="36"/>
          <w:lang w:eastAsia="en-AU"/>
        </w:rPr>
        <w:t>Acronyms</w:t>
      </w:r>
      <w:bookmarkEnd w:id="1"/>
    </w:p>
    <w:tbl>
      <w:tblPr>
        <w:tblStyle w:val="NTGtable1"/>
        <w:tblW w:w="5000" w:type="pct"/>
        <w:tblLayout w:type="fixed"/>
        <w:tblLook w:val="0120" w:firstRow="1" w:lastRow="0" w:firstColumn="0" w:lastColumn="1" w:noHBand="0" w:noVBand="0"/>
        <w:tblCaption w:val="Acronyms"/>
      </w:tblPr>
      <w:tblGrid>
        <w:gridCol w:w="1691"/>
        <w:gridCol w:w="8617"/>
      </w:tblGrid>
      <w:tr w:rsidR="00BB139E" w:rsidRPr="00E87DE1" w14:paraId="3F44D4C8" w14:textId="77777777" w:rsidTr="000C70EB">
        <w:trPr>
          <w:cnfStyle w:val="100000000000" w:firstRow="1" w:lastRow="0" w:firstColumn="0" w:lastColumn="0" w:oddVBand="0" w:evenVBand="0" w:oddHBand="0" w:evenHBand="0" w:firstRowFirstColumn="0" w:firstRowLastColumn="0" w:lastRowFirstColumn="0" w:lastRowLastColumn="0"/>
          <w:trHeight w:val="431"/>
          <w:tblHeader/>
        </w:trPr>
        <w:tc>
          <w:tcPr>
            <w:cnfStyle w:val="000010000000" w:firstRow="0" w:lastRow="0" w:firstColumn="0" w:lastColumn="0" w:oddVBand="1" w:evenVBand="0" w:oddHBand="0" w:evenHBand="0" w:firstRowFirstColumn="0" w:firstRowLastColumn="0" w:lastRowFirstColumn="0" w:lastRowLastColumn="0"/>
            <w:tcW w:w="820" w:type="pct"/>
            <w:shd w:val="clear" w:color="auto" w:fill="1F1F5F"/>
          </w:tcPr>
          <w:p w14:paraId="4207E88C" w14:textId="77777777" w:rsidR="00BB139E" w:rsidRPr="00E87DE1" w:rsidRDefault="00BB139E" w:rsidP="000C70EB">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4180" w:type="pct"/>
            <w:shd w:val="clear" w:color="auto" w:fill="1F1F5F"/>
          </w:tcPr>
          <w:p w14:paraId="447107CB" w14:textId="77777777" w:rsidR="00BB139E" w:rsidRPr="00E87DE1" w:rsidRDefault="00BB139E" w:rsidP="000C70EB">
            <w:r w:rsidRPr="00E87DE1">
              <w:rPr>
                <w:w w:val="105"/>
              </w:rPr>
              <w:t>Full</w:t>
            </w:r>
            <w:r w:rsidRPr="00E87DE1">
              <w:rPr>
                <w:spacing w:val="-17"/>
                <w:w w:val="105"/>
              </w:rPr>
              <w:t xml:space="preserve"> </w:t>
            </w:r>
            <w:r w:rsidRPr="00E87DE1">
              <w:rPr>
                <w:w w:val="105"/>
              </w:rPr>
              <w:t>form</w:t>
            </w:r>
          </w:p>
        </w:tc>
      </w:tr>
      <w:tr w:rsidR="00BB139E" w:rsidRPr="00E87DE1" w14:paraId="01CE09E4"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4EA3D4EC" w14:textId="77777777" w:rsidR="00BB139E" w:rsidRDefault="00BB139E" w:rsidP="000C70EB">
            <w:r>
              <w:t>AGS number</w:t>
            </w:r>
          </w:p>
        </w:tc>
        <w:tc>
          <w:tcPr>
            <w:cnfStyle w:val="000100000000" w:firstRow="0" w:lastRow="0" w:firstColumn="0" w:lastColumn="1" w:oddVBand="0" w:evenVBand="0" w:oddHBand="0" w:evenHBand="0" w:firstRowFirstColumn="0" w:firstRowLastColumn="0" w:lastRowFirstColumn="0" w:lastRowLastColumn="0"/>
            <w:tcW w:w="4180" w:type="pct"/>
          </w:tcPr>
          <w:p w14:paraId="7E2C3A85" w14:textId="77777777" w:rsidR="00BB139E" w:rsidRPr="00D112D8" w:rsidRDefault="00BB139E" w:rsidP="000C70EB">
            <w:pPr>
              <w:rPr>
                <w:i/>
              </w:rPr>
            </w:pPr>
            <w:r>
              <w:t>Australian Government Service number</w:t>
            </w:r>
          </w:p>
        </w:tc>
      </w:tr>
      <w:tr w:rsidR="00BB139E" w:rsidRPr="00E87DE1" w14:paraId="157D668D"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585E0FD2" w14:textId="77777777" w:rsidR="00BB139E" w:rsidRPr="00050358" w:rsidRDefault="00BB139E" w:rsidP="000C70EB">
            <w:r>
              <w:t>AMSORE Act</w:t>
            </w:r>
          </w:p>
        </w:tc>
        <w:tc>
          <w:tcPr>
            <w:cnfStyle w:val="000100000000" w:firstRow="0" w:lastRow="0" w:firstColumn="0" w:lastColumn="1" w:oddVBand="0" w:evenVBand="0" w:oddHBand="0" w:evenHBand="0" w:firstRowFirstColumn="0" w:firstRowLastColumn="0" w:lastRowFirstColumn="0" w:lastRowLastColumn="0"/>
            <w:tcW w:w="4180" w:type="pct"/>
          </w:tcPr>
          <w:p w14:paraId="2B91DAA3" w14:textId="77777777" w:rsidR="00BB139E" w:rsidRPr="00050358" w:rsidRDefault="00BB139E" w:rsidP="000C70EB">
            <w:r w:rsidRPr="00D112D8">
              <w:rPr>
                <w:i/>
              </w:rPr>
              <w:t>Assembly Members and Statutory Officers (Remuneration and Other Entitlements) Act</w:t>
            </w:r>
            <w:r>
              <w:rPr>
                <w:i/>
              </w:rPr>
              <w:t xml:space="preserve"> 2006</w:t>
            </w:r>
          </w:p>
        </w:tc>
      </w:tr>
      <w:tr w:rsidR="00BB139E" w:rsidRPr="00E87DE1" w14:paraId="081C26CB"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06D3DFB5" w14:textId="77777777" w:rsidR="00BB139E" w:rsidRDefault="00BB139E" w:rsidP="000C70EB">
            <w:pPr>
              <w:pStyle w:val="NoSpacing"/>
            </w:pPr>
            <w:r>
              <w:t>ATO</w:t>
            </w:r>
          </w:p>
        </w:tc>
        <w:tc>
          <w:tcPr>
            <w:cnfStyle w:val="000100000000" w:firstRow="0" w:lastRow="0" w:firstColumn="0" w:lastColumn="1" w:oddVBand="0" w:evenVBand="0" w:oddHBand="0" w:evenHBand="0" w:firstRowFirstColumn="0" w:firstRowLastColumn="0" w:lastRowFirstColumn="0" w:lastRowLastColumn="0"/>
            <w:tcW w:w="4180" w:type="pct"/>
          </w:tcPr>
          <w:p w14:paraId="0939C3E0" w14:textId="77777777" w:rsidR="00BB139E" w:rsidRDefault="00BB139E" w:rsidP="000C70EB">
            <w:pPr>
              <w:pStyle w:val="NoSpacing"/>
            </w:pPr>
            <w:r>
              <w:t>Australian Taxation Office</w:t>
            </w:r>
          </w:p>
        </w:tc>
      </w:tr>
      <w:tr w:rsidR="00BB139E" w:rsidRPr="00E87DE1" w14:paraId="02AFD477"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3B08F8FC" w14:textId="77777777" w:rsidR="00BB139E" w:rsidRDefault="00BB139E" w:rsidP="000C70EB">
            <w:r>
              <w:t>BSB</w:t>
            </w:r>
          </w:p>
        </w:tc>
        <w:tc>
          <w:tcPr>
            <w:cnfStyle w:val="000100000000" w:firstRow="0" w:lastRow="0" w:firstColumn="0" w:lastColumn="1" w:oddVBand="0" w:evenVBand="0" w:oddHBand="0" w:evenHBand="0" w:firstRowFirstColumn="0" w:firstRowLastColumn="0" w:lastRowFirstColumn="0" w:lastRowLastColumn="0"/>
            <w:tcW w:w="4180" w:type="pct"/>
          </w:tcPr>
          <w:p w14:paraId="6244C113" w14:textId="77777777" w:rsidR="00BB139E" w:rsidRDefault="00BB139E" w:rsidP="000C70EB">
            <w:r>
              <w:t>Bank State Branch</w:t>
            </w:r>
          </w:p>
        </w:tc>
      </w:tr>
      <w:tr w:rsidR="00BB139E" w:rsidRPr="00E87DE1" w14:paraId="2F4A8E17"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2E76958D" w14:textId="77777777" w:rsidR="00BB139E" w:rsidRDefault="00BB139E" w:rsidP="000C70EB">
            <w:r>
              <w:t>Board</w:t>
            </w:r>
          </w:p>
        </w:tc>
        <w:tc>
          <w:tcPr>
            <w:cnfStyle w:val="000100000000" w:firstRow="0" w:lastRow="0" w:firstColumn="0" w:lastColumn="1" w:oddVBand="0" w:evenVBand="0" w:oddHBand="0" w:evenHBand="0" w:firstRowFirstColumn="0" w:firstRowLastColumn="0" w:lastRowFirstColumn="0" w:lastRowLastColumn="0"/>
            <w:tcW w:w="4180" w:type="pct"/>
          </w:tcPr>
          <w:p w14:paraId="1653FE2C" w14:textId="13E672F5" w:rsidR="00BB139E" w:rsidRDefault="00BB139E" w:rsidP="000C70EB">
            <w:r>
              <w:t xml:space="preserve">NT </w:t>
            </w:r>
            <w:r w:rsidRPr="00F946F7">
              <w:t xml:space="preserve">Government </w:t>
            </w:r>
            <w:r w:rsidR="00AE1524">
              <w:t xml:space="preserve">statutory and non-statutory bodies </w:t>
            </w:r>
            <w:r>
              <w:t xml:space="preserve">are collectively referred to as </w:t>
            </w:r>
            <w:r w:rsidRPr="00E86347">
              <w:rPr>
                <w:b/>
              </w:rPr>
              <w:t>boards</w:t>
            </w:r>
            <w:r>
              <w:t xml:space="preserve"> throughout this Handbook</w:t>
            </w:r>
            <w:r w:rsidR="00AE1524">
              <w:t xml:space="preserve">. This includes </w:t>
            </w:r>
            <w:r>
              <w:t xml:space="preserve">advisory groups, committees, councils, tribunals, corporations, panels, etc. </w:t>
            </w:r>
          </w:p>
        </w:tc>
      </w:tr>
      <w:tr w:rsidR="00BB139E" w:rsidRPr="00E87DE1" w14:paraId="5C1E29C7"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5A39D35B" w14:textId="77777777" w:rsidR="00BB139E" w:rsidRPr="00050358" w:rsidRDefault="00BB139E" w:rsidP="000C70EB">
            <w:r>
              <w:t>CEO</w:t>
            </w:r>
          </w:p>
        </w:tc>
        <w:tc>
          <w:tcPr>
            <w:cnfStyle w:val="000100000000" w:firstRow="0" w:lastRow="0" w:firstColumn="0" w:lastColumn="1" w:oddVBand="0" w:evenVBand="0" w:oddHBand="0" w:evenHBand="0" w:firstRowFirstColumn="0" w:firstRowLastColumn="0" w:lastRowFirstColumn="0" w:lastRowLastColumn="0"/>
            <w:tcW w:w="4180" w:type="pct"/>
          </w:tcPr>
          <w:p w14:paraId="776E4370" w14:textId="77777777" w:rsidR="00BB139E" w:rsidRPr="00050358" w:rsidRDefault="00BB139E" w:rsidP="000C70EB">
            <w:r>
              <w:t>Chief Executive Officer</w:t>
            </w:r>
          </w:p>
        </w:tc>
      </w:tr>
      <w:tr w:rsidR="00BB139E" w:rsidRPr="00E87DE1" w14:paraId="4639BFB6"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0C35AE82" w14:textId="77777777" w:rsidR="00BB139E" w:rsidRPr="001A43E6" w:rsidRDefault="00BB139E" w:rsidP="000C70EB">
            <w:pPr>
              <w:rPr>
                <w:i/>
              </w:rPr>
            </w:pPr>
            <w:r>
              <w:t>CM&amp;C</w:t>
            </w:r>
          </w:p>
        </w:tc>
        <w:tc>
          <w:tcPr>
            <w:cnfStyle w:val="000100000000" w:firstRow="0" w:lastRow="0" w:firstColumn="0" w:lastColumn="1" w:oddVBand="0" w:evenVBand="0" w:oddHBand="0" w:evenHBand="0" w:firstRowFirstColumn="0" w:firstRowLastColumn="0" w:lastRowFirstColumn="0" w:lastRowLastColumn="0"/>
            <w:tcW w:w="4180" w:type="pct"/>
          </w:tcPr>
          <w:p w14:paraId="02746455" w14:textId="77777777" w:rsidR="00BB139E" w:rsidRPr="00F71210" w:rsidRDefault="00BB139E" w:rsidP="000C70EB">
            <w:pPr>
              <w:rPr>
                <w:i/>
              </w:rPr>
            </w:pPr>
            <w:r>
              <w:t>Department of the Chief Minister and Cabinet</w:t>
            </w:r>
          </w:p>
        </w:tc>
      </w:tr>
      <w:tr w:rsidR="00BB139E" w:rsidRPr="00E87DE1" w14:paraId="28AD351B"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307C70C1" w14:textId="77777777" w:rsidR="00BB139E" w:rsidRDefault="00BB139E" w:rsidP="000C70EB">
            <w:r>
              <w:t>CSD</w:t>
            </w:r>
          </w:p>
        </w:tc>
        <w:tc>
          <w:tcPr>
            <w:cnfStyle w:val="000100000000" w:firstRow="0" w:lastRow="0" w:firstColumn="0" w:lastColumn="1" w:oddVBand="0" w:evenVBand="0" w:oddHBand="0" w:evenHBand="0" w:firstRowFirstColumn="0" w:firstRowLastColumn="0" w:lastRowFirstColumn="0" w:lastRowLastColumn="0"/>
            <w:tcW w:w="4180" w:type="pct"/>
          </w:tcPr>
          <w:p w14:paraId="30FE591B" w14:textId="0AD4D36F" w:rsidR="00BB139E" w:rsidRDefault="00BB139E" w:rsidP="000C70EB">
            <w:r>
              <w:rPr>
                <w:i/>
              </w:rPr>
              <w:t xml:space="preserve">Statutory Bodies </w:t>
            </w:r>
            <w:r w:rsidRPr="00F71210">
              <w:rPr>
                <w:i/>
              </w:rPr>
              <w:t>Classification Structure Determination</w:t>
            </w:r>
            <w:r>
              <w:t xml:space="preserve"> - outlines remuneration and entitlements for members of statutory bodies.</w:t>
            </w:r>
            <w:r>
              <w:rPr>
                <w:i/>
              </w:rPr>
              <w:t xml:space="preserve"> </w:t>
            </w:r>
          </w:p>
        </w:tc>
      </w:tr>
      <w:tr w:rsidR="00BB139E" w:rsidRPr="00E87DE1" w14:paraId="10A31708"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559BB8EA" w14:textId="77777777" w:rsidR="00BB139E" w:rsidRPr="00B21250" w:rsidRDefault="00BB139E" w:rsidP="000C70EB">
            <w:r>
              <w:t>DTF</w:t>
            </w:r>
          </w:p>
        </w:tc>
        <w:tc>
          <w:tcPr>
            <w:cnfStyle w:val="000100000000" w:firstRow="0" w:lastRow="0" w:firstColumn="0" w:lastColumn="1" w:oddVBand="0" w:evenVBand="0" w:oddHBand="0" w:evenHBand="0" w:firstRowFirstColumn="0" w:firstRowLastColumn="0" w:lastRowFirstColumn="0" w:lastRowLastColumn="0"/>
            <w:tcW w:w="4180" w:type="pct"/>
          </w:tcPr>
          <w:p w14:paraId="5211D19B" w14:textId="77777777" w:rsidR="00BB139E" w:rsidRPr="00B21250" w:rsidRDefault="00BB139E" w:rsidP="000C70EB">
            <w:r>
              <w:t>Department of Treasury and Finance</w:t>
            </w:r>
          </w:p>
        </w:tc>
      </w:tr>
      <w:tr w:rsidR="00BB139E" w:rsidRPr="00E87DE1" w14:paraId="7F9F6C8C"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5BB73AB6" w14:textId="77777777" w:rsidR="00BB139E" w:rsidRDefault="00BB139E" w:rsidP="000C70EB">
            <w:pPr>
              <w:pStyle w:val="NoSpacing"/>
            </w:pPr>
            <w:r>
              <w:t>KMP</w:t>
            </w:r>
          </w:p>
        </w:tc>
        <w:tc>
          <w:tcPr>
            <w:cnfStyle w:val="000100000000" w:firstRow="0" w:lastRow="0" w:firstColumn="0" w:lastColumn="1" w:oddVBand="0" w:evenVBand="0" w:oddHBand="0" w:evenHBand="0" w:firstRowFirstColumn="0" w:firstRowLastColumn="0" w:lastRowFirstColumn="0" w:lastRowLastColumn="0"/>
            <w:tcW w:w="4180" w:type="pct"/>
          </w:tcPr>
          <w:p w14:paraId="1F5449C9" w14:textId="77777777" w:rsidR="00BB139E" w:rsidRDefault="00BB139E" w:rsidP="000C70EB">
            <w:pPr>
              <w:pStyle w:val="NoSpacing"/>
            </w:pPr>
            <w:r>
              <w:rPr>
                <w:rFonts w:cs="Arial"/>
              </w:rPr>
              <w:t>Key Management Personnel</w:t>
            </w:r>
          </w:p>
        </w:tc>
      </w:tr>
      <w:tr w:rsidR="00BB139E" w:rsidRPr="00E87DE1" w14:paraId="011911EF"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22143078" w14:textId="77777777" w:rsidR="00BB139E" w:rsidRDefault="00BB139E" w:rsidP="000C70EB">
            <w:r>
              <w:t>NGO</w:t>
            </w:r>
          </w:p>
        </w:tc>
        <w:tc>
          <w:tcPr>
            <w:cnfStyle w:val="000100000000" w:firstRow="0" w:lastRow="0" w:firstColumn="0" w:lastColumn="1" w:oddVBand="0" w:evenVBand="0" w:oddHBand="0" w:evenHBand="0" w:firstRowFirstColumn="0" w:firstRowLastColumn="0" w:lastRowFirstColumn="0" w:lastRowLastColumn="0"/>
            <w:tcW w:w="4180" w:type="pct"/>
          </w:tcPr>
          <w:p w14:paraId="7B943DF0" w14:textId="73FCA23A" w:rsidR="00BB139E" w:rsidRDefault="00BB139E" w:rsidP="000C70EB">
            <w:r>
              <w:t>Non-</w:t>
            </w:r>
            <w:r w:rsidR="005B1BFE">
              <w:t>G</w:t>
            </w:r>
            <w:r>
              <w:t>overnment Organisation</w:t>
            </w:r>
          </w:p>
        </w:tc>
      </w:tr>
      <w:tr w:rsidR="00BB139E" w:rsidRPr="00E87DE1" w14:paraId="3F6965AA"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39D1A71C" w14:textId="77777777" w:rsidR="00BB139E" w:rsidRPr="00050358" w:rsidRDefault="00BB139E" w:rsidP="000C70EB">
            <w:r>
              <w:t>NT</w:t>
            </w:r>
          </w:p>
        </w:tc>
        <w:tc>
          <w:tcPr>
            <w:cnfStyle w:val="000100000000" w:firstRow="0" w:lastRow="0" w:firstColumn="0" w:lastColumn="1" w:oddVBand="0" w:evenVBand="0" w:oddHBand="0" w:evenHBand="0" w:firstRowFirstColumn="0" w:firstRowLastColumn="0" w:lastRowFirstColumn="0" w:lastRowLastColumn="0"/>
            <w:tcW w:w="4180" w:type="pct"/>
          </w:tcPr>
          <w:p w14:paraId="3B04BA3C" w14:textId="77777777" w:rsidR="00BB139E" w:rsidRPr="00050358" w:rsidRDefault="00BB139E" w:rsidP="000C70EB">
            <w:r>
              <w:t>Northern Territory</w:t>
            </w:r>
          </w:p>
        </w:tc>
      </w:tr>
      <w:tr w:rsidR="00BB139E" w:rsidRPr="00E87DE1" w14:paraId="74500909"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496E0ABE" w14:textId="77777777" w:rsidR="00BB139E" w:rsidRDefault="00BB139E" w:rsidP="000C70EB">
            <w:pPr>
              <w:pStyle w:val="NoSpacing"/>
            </w:pPr>
            <w:r>
              <w:t>NTG</w:t>
            </w:r>
          </w:p>
        </w:tc>
        <w:tc>
          <w:tcPr>
            <w:cnfStyle w:val="000100000000" w:firstRow="0" w:lastRow="0" w:firstColumn="0" w:lastColumn="1" w:oddVBand="0" w:evenVBand="0" w:oddHBand="0" w:evenHBand="0" w:firstRowFirstColumn="0" w:firstRowLastColumn="0" w:lastRowFirstColumn="0" w:lastRowLastColumn="0"/>
            <w:tcW w:w="4180" w:type="pct"/>
          </w:tcPr>
          <w:p w14:paraId="1D9EE8A7" w14:textId="77777777" w:rsidR="00BB139E" w:rsidRDefault="00BB139E" w:rsidP="000C70EB">
            <w:pPr>
              <w:pStyle w:val="NoSpacing"/>
            </w:pPr>
            <w:r>
              <w:t>Northern Territory Government</w:t>
            </w:r>
          </w:p>
        </w:tc>
      </w:tr>
      <w:tr w:rsidR="00BB139E" w:rsidRPr="00E87DE1" w14:paraId="4D5BC0B8"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3D778B37" w14:textId="77777777" w:rsidR="00BB139E" w:rsidRDefault="00BB139E" w:rsidP="000C70EB">
            <w:pPr>
              <w:pStyle w:val="NoSpacing"/>
            </w:pPr>
            <w:r>
              <w:t>NTPS</w:t>
            </w:r>
          </w:p>
        </w:tc>
        <w:tc>
          <w:tcPr>
            <w:cnfStyle w:val="000100000000" w:firstRow="0" w:lastRow="0" w:firstColumn="0" w:lastColumn="1" w:oddVBand="0" w:evenVBand="0" w:oddHBand="0" w:evenHBand="0" w:firstRowFirstColumn="0" w:firstRowLastColumn="0" w:lastRowFirstColumn="0" w:lastRowLastColumn="0"/>
            <w:tcW w:w="4180" w:type="pct"/>
          </w:tcPr>
          <w:p w14:paraId="2E249B04" w14:textId="77777777" w:rsidR="00BB139E" w:rsidRDefault="00BB139E" w:rsidP="000C70EB">
            <w:pPr>
              <w:pStyle w:val="NoSpacing"/>
            </w:pPr>
            <w:r>
              <w:t>Northern Territory Public Sector</w:t>
            </w:r>
          </w:p>
        </w:tc>
      </w:tr>
      <w:tr w:rsidR="00BB139E" w:rsidRPr="00E87DE1" w14:paraId="6B510ACE"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53FD2BA2" w14:textId="77777777" w:rsidR="00BB139E" w:rsidRPr="00050358" w:rsidRDefault="00BB139E" w:rsidP="000C70EB">
            <w:r>
              <w:t>PIPS</w:t>
            </w:r>
          </w:p>
        </w:tc>
        <w:tc>
          <w:tcPr>
            <w:cnfStyle w:val="000100000000" w:firstRow="0" w:lastRow="0" w:firstColumn="0" w:lastColumn="1" w:oddVBand="0" w:evenVBand="0" w:oddHBand="0" w:evenHBand="0" w:firstRowFirstColumn="0" w:firstRowLastColumn="0" w:lastRowFirstColumn="0" w:lastRowLastColumn="0"/>
            <w:tcW w:w="4180" w:type="pct"/>
          </w:tcPr>
          <w:p w14:paraId="327FC90F" w14:textId="77777777" w:rsidR="00BB139E" w:rsidRPr="00050358" w:rsidRDefault="00BB139E" w:rsidP="000C70EB">
            <w:r>
              <w:t>Personnel Information and Payroll System</w:t>
            </w:r>
          </w:p>
        </w:tc>
      </w:tr>
      <w:tr w:rsidR="00BB139E" w:rsidRPr="00E87DE1" w14:paraId="63EEEE11" w14:textId="77777777" w:rsidTr="000C70E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1F18702F" w14:textId="77777777" w:rsidR="00BB139E" w:rsidRDefault="00BB139E" w:rsidP="000C70EB">
            <w:pPr>
              <w:pStyle w:val="NoSpacing"/>
            </w:pPr>
            <w:r>
              <w:t>TFN</w:t>
            </w:r>
          </w:p>
        </w:tc>
        <w:tc>
          <w:tcPr>
            <w:cnfStyle w:val="000100000000" w:firstRow="0" w:lastRow="0" w:firstColumn="0" w:lastColumn="1" w:oddVBand="0" w:evenVBand="0" w:oddHBand="0" w:evenHBand="0" w:firstRowFirstColumn="0" w:firstRowLastColumn="0" w:lastRowFirstColumn="0" w:lastRowLastColumn="0"/>
            <w:tcW w:w="4180" w:type="pct"/>
          </w:tcPr>
          <w:p w14:paraId="07946B8E" w14:textId="77777777" w:rsidR="00BB139E" w:rsidRDefault="00BB139E" w:rsidP="000C70EB">
            <w:pPr>
              <w:pStyle w:val="NoSpacing"/>
            </w:pPr>
            <w:r>
              <w:t>Tax File Number</w:t>
            </w:r>
          </w:p>
        </w:tc>
      </w:tr>
      <w:tr w:rsidR="00BB139E" w:rsidRPr="00E87DE1" w14:paraId="4FFBA40D" w14:textId="77777777" w:rsidTr="000C70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820" w:type="pct"/>
          </w:tcPr>
          <w:p w14:paraId="602FE6F4" w14:textId="77777777" w:rsidR="00BB139E" w:rsidRDefault="00BB139E" w:rsidP="000C70EB">
            <w:pPr>
              <w:pStyle w:val="NoSpacing"/>
            </w:pPr>
            <w:r>
              <w:t>ToR</w:t>
            </w:r>
          </w:p>
        </w:tc>
        <w:tc>
          <w:tcPr>
            <w:cnfStyle w:val="000100000000" w:firstRow="0" w:lastRow="0" w:firstColumn="0" w:lastColumn="1" w:oddVBand="0" w:evenVBand="0" w:oddHBand="0" w:evenHBand="0" w:firstRowFirstColumn="0" w:firstRowLastColumn="0" w:lastRowFirstColumn="0" w:lastRowLastColumn="0"/>
            <w:tcW w:w="4180" w:type="pct"/>
          </w:tcPr>
          <w:p w14:paraId="28BC043F" w14:textId="77777777" w:rsidR="00BB139E" w:rsidRPr="006C0967" w:rsidRDefault="00BB139E" w:rsidP="000C70EB">
            <w:pPr>
              <w:pStyle w:val="NoSpacing"/>
            </w:pPr>
            <w:r>
              <w:t>Terms of Reference</w:t>
            </w:r>
          </w:p>
        </w:tc>
      </w:tr>
    </w:tbl>
    <w:p w14:paraId="03D16549" w14:textId="77777777" w:rsidR="00BB139E" w:rsidRDefault="00BB139E" w:rsidP="00BB139E">
      <w:pPr>
        <w:spacing w:before="120" w:after="120"/>
        <w:jc w:val="both"/>
        <w:rPr>
          <w:sz w:val="20"/>
          <w:szCs w:val="20"/>
        </w:rPr>
      </w:pPr>
    </w:p>
    <w:p w14:paraId="6847BD0C" w14:textId="232C5B30" w:rsidR="00BB139E" w:rsidRPr="001922E6" w:rsidRDefault="00BB139E" w:rsidP="00BB139E">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4E01916" w14:textId="77777777" w:rsidR="00964B22" w:rsidRPr="008937FA" w:rsidRDefault="00964B22" w:rsidP="00F479D5">
          <w:pPr>
            <w:pStyle w:val="TOCHeading"/>
            <w:tabs>
              <w:tab w:val="left" w:pos="8601"/>
            </w:tabs>
            <w:rPr>
              <w:color w:val="1F1F5F"/>
              <w:sz w:val="36"/>
              <w:szCs w:val="36"/>
              <w:lang w:eastAsia="ja-JP"/>
            </w:rPr>
          </w:pPr>
          <w:r w:rsidRPr="008937FA">
            <w:rPr>
              <w:color w:val="1F1F5F"/>
              <w:sz w:val="36"/>
              <w:szCs w:val="36"/>
            </w:rPr>
            <w:t>Contents</w:t>
          </w:r>
        </w:p>
        <w:p w14:paraId="6CD798F4" w14:textId="517ADC24" w:rsidR="00170B63" w:rsidRDefault="006747E0">
          <w:pPr>
            <w:pStyle w:val="TOC1"/>
            <w:rPr>
              <w:rFonts w:asciiTheme="minorHAnsi" w:eastAsiaTheme="minorEastAsia" w:hAnsiTheme="minorHAnsi" w:cstheme="minorBidi"/>
              <w:b w:val="0"/>
              <w:noProof/>
              <w:kern w:val="2"/>
              <w:sz w:val="24"/>
              <w:szCs w:val="24"/>
              <w:lang w:eastAsia="en-AU"/>
              <w14:ligatures w14:val="standardContextual"/>
            </w:rPr>
          </w:pPr>
          <w:r w:rsidRPr="00BD1FA2">
            <w:rPr>
              <w:rFonts w:eastAsiaTheme="minorEastAsia" w:cs="Arial"/>
              <w:lang w:eastAsia="en-AU"/>
            </w:rPr>
            <w:fldChar w:fldCharType="begin"/>
          </w:r>
          <w:r w:rsidRPr="00BD1FA2">
            <w:rPr>
              <w:rFonts w:eastAsiaTheme="minorEastAsia" w:cs="Arial"/>
              <w:lang w:eastAsia="en-AU"/>
            </w:rPr>
            <w:instrText xml:space="preserve"> TOC \o "1-4" \h \z \u </w:instrText>
          </w:r>
          <w:r w:rsidRPr="00BD1FA2">
            <w:rPr>
              <w:rFonts w:eastAsiaTheme="minorEastAsia" w:cs="Arial"/>
              <w:lang w:eastAsia="en-AU"/>
            </w:rPr>
            <w:fldChar w:fldCharType="separate"/>
          </w:r>
          <w:hyperlink w:anchor="_Toc232775211" w:history="1">
            <w:r w:rsidR="00170B63" w:rsidRPr="008B7330">
              <w:rPr>
                <w:rStyle w:val="Hyperlink"/>
                <w:noProof/>
                <w:lang w:eastAsia="en-AU"/>
              </w:rPr>
              <w:t>Foreword</w:t>
            </w:r>
            <w:r w:rsidR="00170B63">
              <w:rPr>
                <w:noProof/>
                <w:webHidden/>
              </w:rPr>
              <w:tab/>
            </w:r>
            <w:r w:rsidR="00170B63">
              <w:rPr>
                <w:noProof/>
                <w:webHidden/>
              </w:rPr>
              <w:fldChar w:fldCharType="begin"/>
            </w:r>
            <w:r w:rsidR="00170B63">
              <w:rPr>
                <w:noProof/>
                <w:webHidden/>
              </w:rPr>
              <w:instrText xml:space="preserve"> PAGEREF _Toc232775211 \h </w:instrText>
            </w:r>
            <w:r w:rsidR="00170B63">
              <w:rPr>
                <w:noProof/>
                <w:webHidden/>
              </w:rPr>
            </w:r>
            <w:r w:rsidR="00170B63">
              <w:rPr>
                <w:noProof/>
                <w:webHidden/>
              </w:rPr>
              <w:fldChar w:fldCharType="separate"/>
            </w:r>
            <w:r w:rsidR="00170B63">
              <w:rPr>
                <w:noProof/>
                <w:webHidden/>
              </w:rPr>
              <w:t>2</w:t>
            </w:r>
            <w:r w:rsidR="00170B63">
              <w:rPr>
                <w:noProof/>
                <w:webHidden/>
              </w:rPr>
              <w:fldChar w:fldCharType="end"/>
            </w:r>
          </w:hyperlink>
        </w:p>
        <w:p w14:paraId="2613C313" w14:textId="7B59C356"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12" w:history="1">
            <w:r w:rsidRPr="008B7330">
              <w:rPr>
                <w:rStyle w:val="Hyperlink"/>
                <w:noProof/>
                <w:lang w:eastAsia="en-AU"/>
              </w:rPr>
              <w:t>Acronyms</w:t>
            </w:r>
            <w:r>
              <w:rPr>
                <w:noProof/>
                <w:webHidden/>
              </w:rPr>
              <w:tab/>
            </w:r>
            <w:r>
              <w:rPr>
                <w:noProof/>
                <w:webHidden/>
              </w:rPr>
              <w:fldChar w:fldCharType="begin"/>
            </w:r>
            <w:r>
              <w:rPr>
                <w:noProof/>
                <w:webHidden/>
              </w:rPr>
              <w:instrText xml:space="preserve"> PAGEREF _Toc232775212 \h </w:instrText>
            </w:r>
            <w:r>
              <w:rPr>
                <w:noProof/>
                <w:webHidden/>
              </w:rPr>
            </w:r>
            <w:r>
              <w:rPr>
                <w:noProof/>
                <w:webHidden/>
              </w:rPr>
              <w:fldChar w:fldCharType="separate"/>
            </w:r>
            <w:r>
              <w:rPr>
                <w:noProof/>
                <w:webHidden/>
              </w:rPr>
              <w:t>3</w:t>
            </w:r>
            <w:r>
              <w:rPr>
                <w:noProof/>
                <w:webHidden/>
              </w:rPr>
              <w:fldChar w:fldCharType="end"/>
            </w:r>
          </w:hyperlink>
        </w:p>
        <w:p w14:paraId="5F2F823F" w14:textId="66B9B862"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13" w:history="1">
            <w:r w:rsidRPr="008B7330">
              <w:rPr>
                <w:rStyle w:val="Hyperlink"/>
                <w:noProof/>
              </w:rPr>
              <w:t>1. Introduction</w:t>
            </w:r>
            <w:r>
              <w:rPr>
                <w:noProof/>
                <w:webHidden/>
              </w:rPr>
              <w:tab/>
            </w:r>
            <w:r>
              <w:rPr>
                <w:noProof/>
                <w:webHidden/>
              </w:rPr>
              <w:fldChar w:fldCharType="begin"/>
            </w:r>
            <w:r>
              <w:rPr>
                <w:noProof/>
                <w:webHidden/>
              </w:rPr>
              <w:instrText xml:space="preserve"> PAGEREF _Toc232775213 \h </w:instrText>
            </w:r>
            <w:r>
              <w:rPr>
                <w:noProof/>
                <w:webHidden/>
              </w:rPr>
            </w:r>
            <w:r>
              <w:rPr>
                <w:noProof/>
                <w:webHidden/>
              </w:rPr>
              <w:fldChar w:fldCharType="separate"/>
            </w:r>
            <w:r>
              <w:rPr>
                <w:noProof/>
                <w:webHidden/>
              </w:rPr>
              <w:t>6</w:t>
            </w:r>
            <w:r>
              <w:rPr>
                <w:noProof/>
                <w:webHidden/>
              </w:rPr>
              <w:fldChar w:fldCharType="end"/>
            </w:r>
          </w:hyperlink>
        </w:p>
        <w:p w14:paraId="3CA49CA1" w14:textId="1A233AF0"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14" w:history="1">
            <w:r w:rsidRPr="008B7330">
              <w:rPr>
                <w:rStyle w:val="Hyperlink"/>
                <w:noProof/>
              </w:rPr>
              <w:t>2. Authority to establish boards</w:t>
            </w:r>
            <w:r>
              <w:rPr>
                <w:noProof/>
                <w:webHidden/>
              </w:rPr>
              <w:tab/>
            </w:r>
            <w:r>
              <w:rPr>
                <w:noProof/>
                <w:webHidden/>
              </w:rPr>
              <w:fldChar w:fldCharType="begin"/>
            </w:r>
            <w:r>
              <w:rPr>
                <w:noProof/>
                <w:webHidden/>
              </w:rPr>
              <w:instrText xml:space="preserve"> PAGEREF _Toc232775214 \h </w:instrText>
            </w:r>
            <w:r>
              <w:rPr>
                <w:noProof/>
                <w:webHidden/>
              </w:rPr>
            </w:r>
            <w:r>
              <w:rPr>
                <w:noProof/>
                <w:webHidden/>
              </w:rPr>
              <w:fldChar w:fldCharType="separate"/>
            </w:r>
            <w:r>
              <w:rPr>
                <w:noProof/>
                <w:webHidden/>
              </w:rPr>
              <w:t>6</w:t>
            </w:r>
            <w:r>
              <w:rPr>
                <w:noProof/>
                <w:webHidden/>
              </w:rPr>
              <w:fldChar w:fldCharType="end"/>
            </w:r>
          </w:hyperlink>
        </w:p>
        <w:p w14:paraId="12199BFE" w14:textId="0314913A"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15" w:history="1">
            <w:r w:rsidRPr="008B7330">
              <w:rPr>
                <w:rStyle w:val="Hyperlink"/>
                <w:noProof/>
                <w14:scene3d>
                  <w14:camera w14:prst="orthographicFront"/>
                  <w14:lightRig w14:rig="threePt" w14:dir="t">
                    <w14:rot w14:lat="0" w14:lon="0" w14:rev="0"/>
                  </w14:lightRig>
                </w14:scene3d>
              </w:rPr>
              <w:t>2.1.</w:t>
            </w:r>
            <w:r w:rsidRPr="008B7330">
              <w:rPr>
                <w:rStyle w:val="Hyperlink"/>
                <w:noProof/>
              </w:rPr>
              <w:t xml:space="preserve"> Delegations</w:t>
            </w:r>
            <w:r>
              <w:rPr>
                <w:noProof/>
                <w:webHidden/>
              </w:rPr>
              <w:tab/>
            </w:r>
            <w:r>
              <w:rPr>
                <w:noProof/>
                <w:webHidden/>
              </w:rPr>
              <w:fldChar w:fldCharType="begin"/>
            </w:r>
            <w:r>
              <w:rPr>
                <w:noProof/>
                <w:webHidden/>
              </w:rPr>
              <w:instrText xml:space="preserve"> PAGEREF _Toc232775215 \h </w:instrText>
            </w:r>
            <w:r>
              <w:rPr>
                <w:noProof/>
                <w:webHidden/>
              </w:rPr>
            </w:r>
            <w:r>
              <w:rPr>
                <w:noProof/>
                <w:webHidden/>
              </w:rPr>
              <w:fldChar w:fldCharType="separate"/>
            </w:r>
            <w:r>
              <w:rPr>
                <w:noProof/>
                <w:webHidden/>
              </w:rPr>
              <w:t>6</w:t>
            </w:r>
            <w:r>
              <w:rPr>
                <w:noProof/>
                <w:webHidden/>
              </w:rPr>
              <w:fldChar w:fldCharType="end"/>
            </w:r>
          </w:hyperlink>
        </w:p>
        <w:p w14:paraId="7B820808" w14:textId="66FAC4A7"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16" w:history="1">
            <w:r w:rsidRPr="008B7330">
              <w:rPr>
                <w:rStyle w:val="Hyperlink"/>
                <w:noProof/>
              </w:rPr>
              <w:t>3. Remuneration and other entitlements</w:t>
            </w:r>
            <w:r>
              <w:rPr>
                <w:noProof/>
                <w:webHidden/>
              </w:rPr>
              <w:tab/>
            </w:r>
            <w:r>
              <w:rPr>
                <w:noProof/>
                <w:webHidden/>
              </w:rPr>
              <w:fldChar w:fldCharType="begin"/>
            </w:r>
            <w:r>
              <w:rPr>
                <w:noProof/>
                <w:webHidden/>
              </w:rPr>
              <w:instrText xml:space="preserve"> PAGEREF _Toc232775216 \h </w:instrText>
            </w:r>
            <w:r>
              <w:rPr>
                <w:noProof/>
                <w:webHidden/>
              </w:rPr>
            </w:r>
            <w:r>
              <w:rPr>
                <w:noProof/>
                <w:webHidden/>
              </w:rPr>
              <w:fldChar w:fldCharType="separate"/>
            </w:r>
            <w:r>
              <w:rPr>
                <w:noProof/>
                <w:webHidden/>
              </w:rPr>
              <w:t>7</w:t>
            </w:r>
            <w:r>
              <w:rPr>
                <w:noProof/>
                <w:webHidden/>
              </w:rPr>
              <w:fldChar w:fldCharType="end"/>
            </w:r>
          </w:hyperlink>
        </w:p>
        <w:p w14:paraId="467B13EA" w14:textId="557A7A31"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17" w:history="1">
            <w:r w:rsidRPr="008B7330">
              <w:rPr>
                <w:rStyle w:val="Hyperlink"/>
                <w:noProof/>
                <w14:scene3d>
                  <w14:camera w14:prst="orthographicFront"/>
                  <w14:lightRig w14:rig="threePt" w14:dir="t">
                    <w14:rot w14:lat="0" w14:lon="0" w14:rev="0"/>
                  </w14:lightRig>
                </w14:scene3d>
              </w:rPr>
              <w:t>3.1.</w:t>
            </w:r>
            <w:r w:rsidRPr="008B7330">
              <w:rPr>
                <w:rStyle w:val="Hyperlink"/>
                <w:noProof/>
              </w:rPr>
              <w:t xml:space="preserve"> Authority to remunerate board members</w:t>
            </w:r>
            <w:r>
              <w:rPr>
                <w:noProof/>
                <w:webHidden/>
              </w:rPr>
              <w:tab/>
            </w:r>
            <w:r>
              <w:rPr>
                <w:noProof/>
                <w:webHidden/>
              </w:rPr>
              <w:fldChar w:fldCharType="begin"/>
            </w:r>
            <w:r>
              <w:rPr>
                <w:noProof/>
                <w:webHidden/>
              </w:rPr>
              <w:instrText xml:space="preserve"> PAGEREF _Toc232775217 \h </w:instrText>
            </w:r>
            <w:r>
              <w:rPr>
                <w:noProof/>
                <w:webHidden/>
              </w:rPr>
            </w:r>
            <w:r>
              <w:rPr>
                <w:noProof/>
                <w:webHidden/>
              </w:rPr>
              <w:fldChar w:fldCharType="separate"/>
            </w:r>
            <w:r>
              <w:rPr>
                <w:noProof/>
                <w:webHidden/>
              </w:rPr>
              <w:t>7</w:t>
            </w:r>
            <w:r>
              <w:rPr>
                <w:noProof/>
                <w:webHidden/>
              </w:rPr>
              <w:fldChar w:fldCharType="end"/>
            </w:r>
          </w:hyperlink>
        </w:p>
        <w:p w14:paraId="7AB7DF55" w14:textId="0324B7EA"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18" w:history="1">
            <w:r w:rsidRPr="008B7330">
              <w:rPr>
                <w:rStyle w:val="Hyperlink"/>
                <w:noProof/>
                <w14:scene3d>
                  <w14:camera w14:prst="orthographicFront"/>
                  <w14:lightRig w14:rig="threePt" w14:dir="t">
                    <w14:rot w14:lat="0" w14:lon="0" w14:rev="0"/>
                  </w14:lightRig>
                </w14:scene3d>
              </w:rPr>
              <w:t>3.2.</w:t>
            </w:r>
            <w:r w:rsidRPr="008B7330">
              <w:rPr>
                <w:rStyle w:val="Hyperlink"/>
                <w:noProof/>
              </w:rPr>
              <w:t xml:space="preserve"> Statutory Bodies Classification Structure Determination</w:t>
            </w:r>
            <w:r>
              <w:rPr>
                <w:noProof/>
                <w:webHidden/>
              </w:rPr>
              <w:tab/>
            </w:r>
            <w:r>
              <w:rPr>
                <w:noProof/>
                <w:webHidden/>
              </w:rPr>
              <w:fldChar w:fldCharType="begin"/>
            </w:r>
            <w:r>
              <w:rPr>
                <w:noProof/>
                <w:webHidden/>
              </w:rPr>
              <w:instrText xml:space="preserve"> PAGEREF _Toc232775218 \h </w:instrText>
            </w:r>
            <w:r>
              <w:rPr>
                <w:noProof/>
                <w:webHidden/>
              </w:rPr>
            </w:r>
            <w:r>
              <w:rPr>
                <w:noProof/>
                <w:webHidden/>
              </w:rPr>
              <w:fldChar w:fldCharType="separate"/>
            </w:r>
            <w:r>
              <w:rPr>
                <w:noProof/>
                <w:webHidden/>
              </w:rPr>
              <w:t>7</w:t>
            </w:r>
            <w:r>
              <w:rPr>
                <w:noProof/>
                <w:webHidden/>
              </w:rPr>
              <w:fldChar w:fldCharType="end"/>
            </w:r>
          </w:hyperlink>
        </w:p>
        <w:p w14:paraId="7AFFAC39" w14:textId="2D5DF6C9"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19" w:history="1">
            <w:r w:rsidRPr="008B7330">
              <w:rPr>
                <w:rStyle w:val="Hyperlink"/>
                <w:noProof/>
                <w14:scene3d>
                  <w14:camera w14:prst="orthographicFront"/>
                  <w14:lightRig w14:rig="threePt" w14:dir="t">
                    <w14:rot w14:lat="0" w14:lon="0" w14:rev="0"/>
                  </w14:lightRig>
                </w14:scene3d>
              </w:rPr>
              <w:t>3.3.</w:t>
            </w:r>
            <w:r w:rsidRPr="008B7330">
              <w:rPr>
                <w:rStyle w:val="Hyperlink"/>
                <w:noProof/>
              </w:rPr>
              <w:t xml:space="preserve"> Travel entitlements of board members</w:t>
            </w:r>
            <w:r>
              <w:rPr>
                <w:noProof/>
                <w:webHidden/>
              </w:rPr>
              <w:tab/>
            </w:r>
            <w:r>
              <w:rPr>
                <w:noProof/>
                <w:webHidden/>
              </w:rPr>
              <w:fldChar w:fldCharType="begin"/>
            </w:r>
            <w:r>
              <w:rPr>
                <w:noProof/>
                <w:webHidden/>
              </w:rPr>
              <w:instrText xml:space="preserve"> PAGEREF _Toc232775219 \h </w:instrText>
            </w:r>
            <w:r>
              <w:rPr>
                <w:noProof/>
                <w:webHidden/>
              </w:rPr>
            </w:r>
            <w:r>
              <w:rPr>
                <w:noProof/>
                <w:webHidden/>
              </w:rPr>
              <w:fldChar w:fldCharType="separate"/>
            </w:r>
            <w:r>
              <w:rPr>
                <w:noProof/>
                <w:webHidden/>
              </w:rPr>
              <w:t>8</w:t>
            </w:r>
            <w:r>
              <w:rPr>
                <w:noProof/>
                <w:webHidden/>
              </w:rPr>
              <w:fldChar w:fldCharType="end"/>
            </w:r>
          </w:hyperlink>
        </w:p>
        <w:p w14:paraId="3D7EF9B9" w14:textId="5EC22CD7"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20" w:history="1">
            <w:r w:rsidRPr="008B7330">
              <w:rPr>
                <w:rStyle w:val="Hyperlink"/>
                <w:noProof/>
              </w:rPr>
              <w:t>3.3.1   Use of private vehicle for board business</w:t>
            </w:r>
            <w:r>
              <w:rPr>
                <w:noProof/>
                <w:webHidden/>
              </w:rPr>
              <w:tab/>
            </w:r>
            <w:r>
              <w:rPr>
                <w:noProof/>
                <w:webHidden/>
              </w:rPr>
              <w:fldChar w:fldCharType="begin"/>
            </w:r>
            <w:r>
              <w:rPr>
                <w:noProof/>
                <w:webHidden/>
              </w:rPr>
              <w:instrText xml:space="preserve"> PAGEREF _Toc232775220 \h </w:instrText>
            </w:r>
            <w:r>
              <w:rPr>
                <w:noProof/>
                <w:webHidden/>
              </w:rPr>
            </w:r>
            <w:r>
              <w:rPr>
                <w:noProof/>
                <w:webHidden/>
              </w:rPr>
              <w:fldChar w:fldCharType="separate"/>
            </w:r>
            <w:r>
              <w:rPr>
                <w:noProof/>
                <w:webHidden/>
              </w:rPr>
              <w:t>9</w:t>
            </w:r>
            <w:r>
              <w:rPr>
                <w:noProof/>
                <w:webHidden/>
              </w:rPr>
              <w:fldChar w:fldCharType="end"/>
            </w:r>
          </w:hyperlink>
        </w:p>
        <w:p w14:paraId="4B3F0127" w14:textId="3F999380"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21" w:history="1">
            <w:r w:rsidRPr="008B7330">
              <w:rPr>
                <w:rStyle w:val="Hyperlink"/>
                <w:noProof/>
              </w:rPr>
              <w:t>3.3.2   Combining official and private travel</w:t>
            </w:r>
            <w:r>
              <w:rPr>
                <w:noProof/>
                <w:webHidden/>
              </w:rPr>
              <w:tab/>
            </w:r>
            <w:r>
              <w:rPr>
                <w:noProof/>
                <w:webHidden/>
              </w:rPr>
              <w:fldChar w:fldCharType="begin"/>
            </w:r>
            <w:r>
              <w:rPr>
                <w:noProof/>
                <w:webHidden/>
              </w:rPr>
              <w:instrText xml:space="preserve"> PAGEREF _Toc232775221 \h </w:instrText>
            </w:r>
            <w:r>
              <w:rPr>
                <w:noProof/>
                <w:webHidden/>
              </w:rPr>
            </w:r>
            <w:r>
              <w:rPr>
                <w:noProof/>
                <w:webHidden/>
              </w:rPr>
              <w:fldChar w:fldCharType="separate"/>
            </w:r>
            <w:r>
              <w:rPr>
                <w:noProof/>
                <w:webHidden/>
              </w:rPr>
              <w:t>9</w:t>
            </w:r>
            <w:r>
              <w:rPr>
                <w:noProof/>
                <w:webHidden/>
              </w:rPr>
              <w:fldChar w:fldCharType="end"/>
            </w:r>
          </w:hyperlink>
        </w:p>
        <w:p w14:paraId="4B1C11EE" w14:textId="356FA99F"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22" w:history="1">
            <w:r w:rsidRPr="008B7330">
              <w:rPr>
                <w:rStyle w:val="Hyperlink"/>
                <w:noProof/>
              </w:rPr>
              <w:t>4. Payment methods</w:t>
            </w:r>
            <w:r>
              <w:rPr>
                <w:noProof/>
                <w:webHidden/>
              </w:rPr>
              <w:tab/>
            </w:r>
            <w:r>
              <w:rPr>
                <w:noProof/>
                <w:webHidden/>
              </w:rPr>
              <w:fldChar w:fldCharType="begin"/>
            </w:r>
            <w:r>
              <w:rPr>
                <w:noProof/>
                <w:webHidden/>
              </w:rPr>
              <w:instrText xml:space="preserve"> PAGEREF _Toc232775222 \h </w:instrText>
            </w:r>
            <w:r>
              <w:rPr>
                <w:noProof/>
                <w:webHidden/>
              </w:rPr>
            </w:r>
            <w:r>
              <w:rPr>
                <w:noProof/>
                <w:webHidden/>
              </w:rPr>
              <w:fldChar w:fldCharType="separate"/>
            </w:r>
            <w:r>
              <w:rPr>
                <w:noProof/>
                <w:webHidden/>
              </w:rPr>
              <w:t>10</w:t>
            </w:r>
            <w:r>
              <w:rPr>
                <w:noProof/>
                <w:webHidden/>
              </w:rPr>
              <w:fldChar w:fldCharType="end"/>
            </w:r>
          </w:hyperlink>
        </w:p>
        <w:p w14:paraId="0EE8AC5C" w14:textId="6547BE9A"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23" w:history="1">
            <w:r w:rsidRPr="008B7330">
              <w:rPr>
                <w:rStyle w:val="Hyperlink"/>
                <w:noProof/>
                <w14:scene3d>
                  <w14:camera w14:prst="orthographicFront"/>
                  <w14:lightRig w14:rig="threePt" w14:dir="t">
                    <w14:rot w14:lat="0" w14:lon="0" w14:rev="0"/>
                  </w14:lightRig>
                </w14:scene3d>
              </w:rPr>
              <w:t>4.1.</w:t>
            </w:r>
            <w:r w:rsidRPr="008B7330">
              <w:rPr>
                <w:rStyle w:val="Hyperlink"/>
                <w:noProof/>
              </w:rPr>
              <w:t xml:space="preserve"> Arranging payment for members of statutory boards</w:t>
            </w:r>
            <w:r>
              <w:rPr>
                <w:noProof/>
                <w:webHidden/>
              </w:rPr>
              <w:tab/>
            </w:r>
            <w:r>
              <w:rPr>
                <w:noProof/>
                <w:webHidden/>
              </w:rPr>
              <w:fldChar w:fldCharType="begin"/>
            </w:r>
            <w:r>
              <w:rPr>
                <w:noProof/>
                <w:webHidden/>
              </w:rPr>
              <w:instrText xml:space="preserve"> PAGEREF _Toc232775223 \h </w:instrText>
            </w:r>
            <w:r>
              <w:rPr>
                <w:noProof/>
                <w:webHidden/>
              </w:rPr>
            </w:r>
            <w:r>
              <w:rPr>
                <w:noProof/>
                <w:webHidden/>
              </w:rPr>
              <w:fldChar w:fldCharType="separate"/>
            </w:r>
            <w:r>
              <w:rPr>
                <w:noProof/>
                <w:webHidden/>
              </w:rPr>
              <w:t>10</w:t>
            </w:r>
            <w:r>
              <w:rPr>
                <w:noProof/>
                <w:webHidden/>
              </w:rPr>
              <w:fldChar w:fldCharType="end"/>
            </w:r>
          </w:hyperlink>
        </w:p>
        <w:p w14:paraId="0F28F12F" w14:textId="0B87519E"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24" w:history="1">
            <w:r w:rsidRPr="008B7330">
              <w:rPr>
                <w:rStyle w:val="Hyperlink"/>
                <w:noProof/>
                <w14:scene3d>
                  <w14:camera w14:prst="orthographicFront"/>
                  <w14:lightRig w14:rig="threePt" w14:dir="t">
                    <w14:rot w14:lat="0" w14:lon="0" w14:rev="0"/>
                  </w14:lightRig>
                </w14:scene3d>
              </w:rPr>
              <w:t>4.2.</w:t>
            </w:r>
            <w:r w:rsidRPr="008B7330">
              <w:rPr>
                <w:rStyle w:val="Hyperlink"/>
                <w:noProof/>
              </w:rPr>
              <w:t xml:space="preserve"> Arranging payment for members of non-statutory boards</w:t>
            </w:r>
            <w:r>
              <w:rPr>
                <w:noProof/>
                <w:webHidden/>
              </w:rPr>
              <w:tab/>
            </w:r>
            <w:r>
              <w:rPr>
                <w:noProof/>
                <w:webHidden/>
              </w:rPr>
              <w:fldChar w:fldCharType="begin"/>
            </w:r>
            <w:r>
              <w:rPr>
                <w:noProof/>
                <w:webHidden/>
              </w:rPr>
              <w:instrText xml:space="preserve"> PAGEREF _Toc232775224 \h </w:instrText>
            </w:r>
            <w:r>
              <w:rPr>
                <w:noProof/>
                <w:webHidden/>
              </w:rPr>
            </w:r>
            <w:r>
              <w:rPr>
                <w:noProof/>
                <w:webHidden/>
              </w:rPr>
              <w:fldChar w:fldCharType="separate"/>
            </w:r>
            <w:r>
              <w:rPr>
                <w:noProof/>
                <w:webHidden/>
              </w:rPr>
              <w:t>10</w:t>
            </w:r>
            <w:r>
              <w:rPr>
                <w:noProof/>
                <w:webHidden/>
              </w:rPr>
              <w:fldChar w:fldCharType="end"/>
            </w:r>
          </w:hyperlink>
        </w:p>
        <w:p w14:paraId="30B94E8C" w14:textId="4057C00E"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25" w:history="1">
            <w:r w:rsidRPr="008B7330">
              <w:rPr>
                <w:rStyle w:val="Hyperlink"/>
                <w:noProof/>
                <w14:scene3d>
                  <w14:camera w14:prst="orthographicFront"/>
                  <w14:lightRig w14:rig="threePt" w14:dir="t">
                    <w14:rot w14:lat="0" w14:lon="0" w14:rev="0"/>
                  </w14:lightRig>
                </w14:scene3d>
              </w:rPr>
              <w:t>4.3.</w:t>
            </w:r>
            <w:r w:rsidRPr="008B7330">
              <w:rPr>
                <w:rStyle w:val="Hyperlink"/>
                <w:noProof/>
              </w:rPr>
              <w:t xml:space="preserve"> Superannuation</w:t>
            </w:r>
            <w:r>
              <w:rPr>
                <w:noProof/>
                <w:webHidden/>
              </w:rPr>
              <w:tab/>
            </w:r>
            <w:r>
              <w:rPr>
                <w:noProof/>
                <w:webHidden/>
              </w:rPr>
              <w:fldChar w:fldCharType="begin"/>
            </w:r>
            <w:r>
              <w:rPr>
                <w:noProof/>
                <w:webHidden/>
              </w:rPr>
              <w:instrText xml:space="preserve"> PAGEREF _Toc232775225 \h </w:instrText>
            </w:r>
            <w:r>
              <w:rPr>
                <w:noProof/>
                <w:webHidden/>
              </w:rPr>
            </w:r>
            <w:r>
              <w:rPr>
                <w:noProof/>
                <w:webHidden/>
              </w:rPr>
              <w:fldChar w:fldCharType="separate"/>
            </w:r>
            <w:r>
              <w:rPr>
                <w:noProof/>
                <w:webHidden/>
              </w:rPr>
              <w:t>11</w:t>
            </w:r>
            <w:r>
              <w:rPr>
                <w:noProof/>
                <w:webHidden/>
              </w:rPr>
              <w:fldChar w:fldCharType="end"/>
            </w:r>
          </w:hyperlink>
        </w:p>
        <w:p w14:paraId="50072CB9" w14:textId="37048AB1"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26" w:history="1">
            <w:r w:rsidRPr="008B7330">
              <w:rPr>
                <w:rStyle w:val="Hyperlink"/>
                <w:noProof/>
                <w14:scene3d>
                  <w14:camera w14:prst="orthographicFront"/>
                  <w14:lightRig w14:rig="threePt" w14:dir="t">
                    <w14:rot w14:lat="0" w14:lon="0" w14:rev="0"/>
                  </w14:lightRig>
                </w14:scene3d>
              </w:rPr>
              <w:t>4.4.</w:t>
            </w:r>
            <w:r w:rsidRPr="008B7330">
              <w:rPr>
                <w:rStyle w:val="Hyperlink"/>
                <w:noProof/>
              </w:rPr>
              <w:t xml:space="preserve"> Remitting payments to a member’s principal employer</w:t>
            </w:r>
            <w:r>
              <w:rPr>
                <w:noProof/>
                <w:webHidden/>
              </w:rPr>
              <w:tab/>
            </w:r>
            <w:r>
              <w:rPr>
                <w:noProof/>
                <w:webHidden/>
              </w:rPr>
              <w:fldChar w:fldCharType="begin"/>
            </w:r>
            <w:r>
              <w:rPr>
                <w:noProof/>
                <w:webHidden/>
              </w:rPr>
              <w:instrText xml:space="preserve"> PAGEREF _Toc232775226 \h </w:instrText>
            </w:r>
            <w:r>
              <w:rPr>
                <w:noProof/>
                <w:webHidden/>
              </w:rPr>
            </w:r>
            <w:r>
              <w:rPr>
                <w:noProof/>
                <w:webHidden/>
              </w:rPr>
              <w:fldChar w:fldCharType="separate"/>
            </w:r>
            <w:r>
              <w:rPr>
                <w:noProof/>
                <w:webHidden/>
              </w:rPr>
              <w:t>11</w:t>
            </w:r>
            <w:r>
              <w:rPr>
                <w:noProof/>
                <w:webHidden/>
              </w:rPr>
              <w:fldChar w:fldCharType="end"/>
            </w:r>
          </w:hyperlink>
        </w:p>
        <w:p w14:paraId="3E4B8335" w14:textId="5012FEBE"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27" w:history="1">
            <w:r w:rsidRPr="008B7330">
              <w:rPr>
                <w:rStyle w:val="Hyperlink"/>
                <w:noProof/>
                <w14:scene3d>
                  <w14:camera w14:prst="orthographicFront"/>
                  <w14:lightRig w14:rig="threePt" w14:dir="t">
                    <w14:rot w14:lat="0" w14:lon="0" w14:rev="0"/>
                  </w14:lightRig>
                </w14:scene3d>
              </w:rPr>
              <w:t>4.5.</w:t>
            </w:r>
            <w:r w:rsidRPr="008B7330">
              <w:rPr>
                <w:rStyle w:val="Hyperlink"/>
                <w:noProof/>
              </w:rPr>
              <w:t xml:space="preserve"> Remitting payments to members deemed employees (non-NTG employees)</w:t>
            </w:r>
            <w:r>
              <w:rPr>
                <w:noProof/>
                <w:webHidden/>
              </w:rPr>
              <w:tab/>
            </w:r>
            <w:r>
              <w:rPr>
                <w:noProof/>
                <w:webHidden/>
              </w:rPr>
              <w:fldChar w:fldCharType="begin"/>
            </w:r>
            <w:r>
              <w:rPr>
                <w:noProof/>
                <w:webHidden/>
              </w:rPr>
              <w:instrText xml:space="preserve"> PAGEREF _Toc232775227 \h </w:instrText>
            </w:r>
            <w:r>
              <w:rPr>
                <w:noProof/>
                <w:webHidden/>
              </w:rPr>
            </w:r>
            <w:r>
              <w:rPr>
                <w:noProof/>
                <w:webHidden/>
              </w:rPr>
              <w:fldChar w:fldCharType="separate"/>
            </w:r>
            <w:r>
              <w:rPr>
                <w:noProof/>
                <w:webHidden/>
              </w:rPr>
              <w:t>11</w:t>
            </w:r>
            <w:r>
              <w:rPr>
                <w:noProof/>
                <w:webHidden/>
              </w:rPr>
              <w:fldChar w:fldCharType="end"/>
            </w:r>
          </w:hyperlink>
        </w:p>
        <w:p w14:paraId="71F56576" w14:textId="04728971"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28" w:history="1">
            <w:r w:rsidRPr="008B7330">
              <w:rPr>
                <w:rStyle w:val="Hyperlink"/>
                <w:noProof/>
              </w:rPr>
              <w:t>5. Selecting nominees for board vacancies</w:t>
            </w:r>
            <w:r>
              <w:rPr>
                <w:noProof/>
                <w:webHidden/>
              </w:rPr>
              <w:tab/>
            </w:r>
            <w:r>
              <w:rPr>
                <w:noProof/>
                <w:webHidden/>
              </w:rPr>
              <w:fldChar w:fldCharType="begin"/>
            </w:r>
            <w:r>
              <w:rPr>
                <w:noProof/>
                <w:webHidden/>
              </w:rPr>
              <w:instrText xml:space="preserve"> PAGEREF _Toc232775228 \h </w:instrText>
            </w:r>
            <w:r>
              <w:rPr>
                <w:noProof/>
                <w:webHidden/>
              </w:rPr>
            </w:r>
            <w:r>
              <w:rPr>
                <w:noProof/>
                <w:webHidden/>
              </w:rPr>
              <w:fldChar w:fldCharType="separate"/>
            </w:r>
            <w:r>
              <w:rPr>
                <w:noProof/>
                <w:webHidden/>
              </w:rPr>
              <w:t>12</w:t>
            </w:r>
            <w:r>
              <w:rPr>
                <w:noProof/>
                <w:webHidden/>
              </w:rPr>
              <w:fldChar w:fldCharType="end"/>
            </w:r>
          </w:hyperlink>
        </w:p>
        <w:p w14:paraId="6E425E92" w14:textId="1CECCFC6"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29" w:history="1">
            <w:r w:rsidRPr="008B7330">
              <w:rPr>
                <w:rStyle w:val="Hyperlink"/>
                <w:noProof/>
                <w14:scene3d>
                  <w14:camera w14:prst="orthographicFront"/>
                  <w14:lightRig w14:rig="threePt" w14:dir="t">
                    <w14:rot w14:lat="0" w14:lon="0" w14:rev="0"/>
                  </w14:lightRig>
                </w14:scene3d>
              </w:rPr>
              <w:t>5.1.</w:t>
            </w:r>
            <w:r w:rsidRPr="008B7330">
              <w:rPr>
                <w:rStyle w:val="Hyperlink"/>
                <w:noProof/>
              </w:rPr>
              <w:t xml:space="preserve"> Individuals eligible for nomination</w:t>
            </w:r>
            <w:r>
              <w:rPr>
                <w:noProof/>
                <w:webHidden/>
              </w:rPr>
              <w:tab/>
            </w:r>
            <w:r>
              <w:rPr>
                <w:noProof/>
                <w:webHidden/>
              </w:rPr>
              <w:fldChar w:fldCharType="begin"/>
            </w:r>
            <w:r>
              <w:rPr>
                <w:noProof/>
                <w:webHidden/>
              </w:rPr>
              <w:instrText xml:space="preserve"> PAGEREF _Toc232775229 \h </w:instrText>
            </w:r>
            <w:r>
              <w:rPr>
                <w:noProof/>
                <w:webHidden/>
              </w:rPr>
            </w:r>
            <w:r>
              <w:rPr>
                <w:noProof/>
                <w:webHidden/>
              </w:rPr>
              <w:fldChar w:fldCharType="separate"/>
            </w:r>
            <w:r>
              <w:rPr>
                <w:noProof/>
                <w:webHidden/>
              </w:rPr>
              <w:t>12</w:t>
            </w:r>
            <w:r>
              <w:rPr>
                <w:noProof/>
                <w:webHidden/>
              </w:rPr>
              <w:fldChar w:fldCharType="end"/>
            </w:r>
          </w:hyperlink>
        </w:p>
        <w:p w14:paraId="0332E6E0" w14:textId="3F2E7386"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30" w:history="1">
            <w:r w:rsidRPr="008B7330">
              <w:rPr>
                <w:rStyle w:val="Hyperlink"/>
                <w:noProof/>
                <w14:scene3d>
                  <w14:camera w14:prst="orthographicFront"/>
                  <w14:lightRig w14:rig="threePt" w14:dir="t">
                    <w14:rot w14:lat="0" w14:lon="0" w14:rev="0"/>
                  </w14:lightRig>
                </w14:scene3d>
              </w:rPr>
              <w:t>5.2.</w:t>
            </w:r>
            <w:r w:rsidRPr="008B7330">
              <w:rPr>
                <w:rStyle w:val="Hyperlink"/>
                <w:noProof/>
              </w:rPr>
              <w:t xml:space="preserve"> Considerations when selecting nominees</w:t>
            </w:r>
            <w:r>
              <w:rPr>
                <w:noProof/>
                <w:webHidden/>
              </w:rPr>
              <w:tab/>
            </w:r>
            <w:r>
              <w:rPr>
                <w:noProof/>
                <w:webHidden/>
              </w:rPr>
              <w:fldChar w:fldCharType="begin"/>
            </w:r>
            <w:r>
              <w:rPr>
                <w:noProof/>
                <w:webHidden/>
              </w:rPr>
              <w:instrText xml:space="preserve"> PAGEREF _Toc232775230 \h </w:instrText>
            </w:r>
            <w:r>
              <w:rPr>
                <w:noProof/>
                <w:webHidden/>
              </w:rPr>
            </w:r>
            <w:r>
              <w:rPr>
                <w:noProof/>
                <w:webHidden/>
              </w:rPr>
              <w:fldChar w:fldCharType="separate"/>
            </w:r>
            <w:r>
              <w:rPr>
                <w:noProof/>
                <w:webHidden/>
              </w:rPr>
              <w:t>12</w:t>
            </w:r>
            <w:r>
              <w:rPr>
                <w:noProof/>
                <w:webHidden/>
              </w:rPr>
              <w:fldChar w:fldCharType="end"/>
            </w:r>
          </w:hyperlink>
        </w:p>
        <w:p w14:paraId="52CFDF23" w14:textId="0B1B5464"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31" w:history="1">
            <w:r w:rsidRPr="008B7330">
              <w:rPr>
                <w:rStyle w:val="Hyperlink"/>
                <w:noProof/>
                <w14:scene3d>
                  <w14:camera w14:prst="orthographicFront"/>
                  <w14:lightRig w14:rig="threePt" w14:dir="t">
                    <w14:rot w14:lat="0" w14:lon="0" w14:rev="0"/>
                  </w14:lightRig>
                </w14:scene3d>
              </w:rPr>
              <w:t>5.2.1.</w:t>
            </w:r>
            <w:r w:rsidRPr="008B7330">
              <w:rPr>
                <w:rStyle w:val="Hyperlink"/>
                <w:noProof/>
              </w:rPr>
              <w:t xml:space="preserve"> National police checks</w:t>
            </w:r>
            <w:r>
              <w:rPr>
                <w:noProof/>
                <w:webHidden/>
              </w:rPr>
              <w:tab/>
            </w:r>
            <w:r>
              <w:rPr>
                <w:noProof/>
                <w:webHidden/>
              </w:rPr>
              <w:fldChar w:fldCharType="begin"/>
            </w:r>
            <w:r>
              <w:rPr>
                <w:noProof/>
                <w:webHidden/>
              </w:rPr>
              <w:instrText xml:space="preserve"> PAGEREF _Toc232775231 \h </w:instrText>
            </w:r>
            <w:r>
              <w:rPr>
                <w:noProof/>
                <w:webHidden/>
              </w:rPr>
            </w:r>
            <w:r>
              <w:rPr>
                <w:noProof/>
                <w:webHidden/>
              </w:rPr>
              <w:fldChar w:fldCharType="separate"/>
            </w:r>
            <w:r>
              <w:rPr>
                <w:noProof/>
                <w:webHidden/>
              </w:rPr>
              <w:t>13</w:t>
            </w:r>
            <w:r>
              <w:rPr>
                <w:noProof/>
                <w:webHidden/>
              </w:rPr>
              <w:fldChar w:fldCharType="end"/>
            </w:r>
          </w:hyperlink>
        </w:p>
        <w:p w14:paraId="0BB031AA" w14:textId="2242B0C9"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32" w:history="1">
            <w:r w:rsidRPr="008B7330">
              <w:rPr>
                <w:rStyle w:val="Hyperlink"/>
                <w:noProof/>
                <w14:scene3d>
                  <w14:camera w14:prst="orthographicFront"/>
                  <w14:lightRig w14:rig="threePt" w14:dir="t">
                    <w14:rot w14:lat="0" w14:lon="0" w14:rev="0"/>
                  </w14:lightRig>
                </w14:scene3d>
              </w:rPr>
              <w:t>5.2.2.</w:t>
            </w:r>
            <w:r w:rsidRPr="008B7330">
              <w:rPr>
                <w:rStyle w:val="Hyperlink"/>
                <w:noProof/>
              </w:rPr>
              <w:t xml:space="preserve"> Working with Children clearance (Ochre Card)</w:t>
            </w:r>
            <w:r>
              <w:rPr>
                <w:noProof/>
                <w:webHidden/>
              </w:rPr>
              <w:tab/>
            </w:r>
            <w:r>
              <w:rPr>
                <w:noProof/>
                <w:webHidden/>
              </w:rPr>
              <w:fldChar w:fldCharType="begin"/>
            </w:r>
            <w:r>
              <w:rPr>
                <w:noProof/>
                <w:webHidden/>
              </w:rPr>
              <w:instrText xml:space="preserve"> PAGEREF _Toc232775232 \h </w:instrText>
            </w:r>
            <w:r>
              <w:rPr>
                <w:noProof/>
                <w:webHidden/>
              </w:rPr>
            </w:r>
            <w:r>
              <w:rPr>
                <w:noProof/>
                <w:webHidden/>
              </w:rPr>
              <w:fldChar w:fldCharType="separate"/>
            </w:r>
            <w:r>
              <w:rPr>
                <w:noProof/>
                <w:webHidden/>
              </w:rPr>
              <w:t>13</w:t>
            </w:r>
            <w:r>
              <w:rPr>
                <w:noProof/>
                <w:webHidden/>
              </w:rPr>
              <w:fldChar w:fldCharType="end"/>
            </w:r>
          </w:hyperlink>
        </w:p>
        <w:p w14:paraId="016DF91D" w14:textId="4976792B"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33" w:history="1">
            <w:r w:rsidRPr="008B7330">
              <w:rPr>
                <w:rStyle w:val="Hyperlink"/>
                <w:noProof/>
                <w14:scene3d>
                  <w14:camera w14:prst="orthographicFront"/>
                  <w14:lightRig w14:rig="threePt" w14:dir="t">
                    <w14:rot w14:lat="0" w14:lon="0" w14:rev="0"/>
                  </w14:lightRig>
                </w14:scene3d>
              </w:rPr>
              <w:t>5.3.</w:t>
            </w:r>
            <w:r w:rsidRPr="008B7330">
              <w:rPr>
                <w:rStyle w:val="Hyperlink"/>
                <w:noProof/>
              </w:rPr>
              <w:t xml:space="preserve"> NTG EOI Board Register</w:t>
            </w:r>
            <w:r>
              <w:rPr>
                <w:noProof/>
                <w:webHidden/>
              </w:rPr>
              <w:tab/>
            </w:r>
            <w:r>
              <w:rPr>
                <w:noProof/>
                <w:webHidden/>
              </w:rPr>
              <w:fldChar w:fldCharType="begin"/>
            </w:r>
            <w:r>
              <w:rPr>
                <w:noProof/>
                <w:webHidden/>
              </w:rPr>
              <w:instrText xml:space="preserve"> PAGEREF _Toc232775233 \h </w:instrText>
            </w:r>
            <w:r>
              <w:rPr>
                <w:noProof/>
                <w:webHidden/>
              </w:rPr>
            </w:r>
            <w:r>
              <w:rPr>
                <w:noProof/>
                <w:webHidden/>
              </w:rPr>
              <w:fldChar w:fldCharType="separate"/>
            </w:r>
            <w:r>
              <w:rPr>
                <w:noProof/>
                <w:webHidden/>
              </w:rPr>
              <w:t>13</w:t>
            </w:r>
            <w:r>
              <w:rPr>
                <w:noProof/>
                <w:webHidden/>
              </w:rPr>
              <w:fldChar w:fldCharType="end"/>
            </w:r>
          </w:hyperlink>
        </w:p>
        <w:p w14:paraId="72FA8368" w14:textId="39CDC9DA"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34" w:history="1">
            <w:r w:rsidRPr="008B7330">
              <w:rPr>
                <w:rStyle w:val="Hyperlink"/>
                <w:noProof/>
              </w:rPr>
              <w:t>6. Appointment of members</w:t>
            </w:r>
            <w:r>
              <w:rPr>
                <w:noProof/>
                <w:webHidden/>
              </w:rPr>
              <w:tab/>
            </w:r>
            <w:r>
              <w:rPr>
                <w:noProof/>
                <w:webHidden/>
              </w:rPr>
              <w:fldChar w:fldCharType="begin"/>
            </w:r>
            <w:r>
              <w:rPr>
                <w:noProof/>
                <w:webHidden/>
              </w:rPr>
              <w:instrText xml:space="preserve"> PAGEREF _Toc232775234 \h </w:instrText>
            </w:r>
            <w:r>
              <w:rPr>
                <w:noProof/>
                <w:webHidden/>
              </w:rPr>
            </w:r>
            <w:r>
              <w:rPr>
                <w:noProof/>
                <w:webHidden/>
              </w:rPr>
              <w:fldChar w:fldCharType="separate"/>
            </w:r>
            <w:r>
              <w:rPr>
                <w:noProof/>
                <w:webHidden/>
              </w:rPr>
              <w:t>14</w:t>
            </w:r>
            <w:r>
              <w:rPr>
                <w:noProof/>
                <w:webHidden/>
              </w:rPr>
              <w:fldChar w:fldCharType="end"/>
            </w:r>
          </w:hyperlink>
        </w:p>
        <w:p w14:paraId="0F901DA1" w14:textId="01B51F4F"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35" w:history="1">
            <w:r w:rsidRPr="008B7330">
              <w:rPr>
                <w:rStyle w:val="Hyperlink"/>
                <w:noProof/>
                <w14:scene3d>
                  <w14:camera w14:prst="orthographicFront"/>
                  <w14:lightRig w14:rig="threePt" w14:dir="t">
                    <w14:rot w14:lat="0" w14:lon="0" w14:rev="0"/>
                  </w14:lightRig>
                </w14:scene3d>
              </w:rPr>
              <w:t>6.1.</w:t>
            </w:r>
            <w:r w:rsidRPr="008B7330">
              <w:rPr>
                <w:rStyle w:val="Hyperlink"/>
                <w:noProof/>
              </w:rPr>
              <w:t xml:space="preserve"> Authority to appoint</w:t>
            </w:r>
            <w:r>
              <w:rPr>
                <w:noProof/>
                <w:webHidden/>
              </w:rPr>
              <w:tab/>
            </w:r>
            <w:r>
              <w:rPr>
                <w:noProof/>
                <w:webHidden/>
              </w:rPr>
              <w:fldChar w:fldCharType="begin"/>
            </w:r>
            <w:r>
              <w:rPr>
                <w:noProof/>
                <w:webHidden/>
              </w:rPr>
              <w:instrText xml:space="preserve"> PAGEREF _Toc232775235 \h </w:instrText>
            </w:r>
            <w:r>
              <w:rPr>
                <w:noProof/>
                <w:webHidden/>
              </w:rPr>
            </w:r>
            <w:r>
              <w:rPr>
                <w:noProof/>
                <w:webHidden/>
              </w:rPr>
              <w:fldChar w:fldCharType="separate"/>
            </w:r>
            <w:r>
              <w:rPr>
                <w:noProof/>
                <w:webHidden/>
              </w:rPr>
              <w:t>14</w:t>
            </w:r>
            <w:r>
              <w:rPr>
                <w:noProof/>
                <w:webHidden/>
              </w:rPr>
              <w:fldChar w:fldCharType="end"/>
            </w:r>
          </w:hyperlink>
        </w:p>
        <w:p w14:paraId="26CD5745" w14:textId="48F678FC"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36" w:history="1">
            <w:r w:rsidRPr="008B7330">
              <w:rPr>
                <w:rStyle w:val="Hyperlink"/>
                <w:noProof/>
                <w14:scene3d>
                  <w14:camera w14:prst="orthographicFront"/>
                  <w14:lightRig w14:rig="threePt" w14:dir="t">
                    <w14:rot w14:lat="0" w14:lon="0" w14:rev="0"/>
                  </w14:lightRig>
                </w14:scene3d>
              </w:rPr>
              <w:t>6.2.</w:t>
            </w:r>
            <w:r w:rsidRPr="008B7330">
              <w:rPr>
                <w:rStyle w:val="Hyperlink"/>
                <w:noProof/>
              </w:rPr>
              <w:t xml:space="preserve"> Forms requiring completion upon appointment</w:t>
            </w:r>
            <w:r>
              <w:rPr>
                <w:noProof/>
                <w:webHidden/>
              </w:rPr>
              <w:tab/>
            </w:r>
            <w:r>
              <w:rPr>
                <w:noProof/>
                <w:webHidden/>
              </w:rPr>
              <w:fldChar w:fldCharType="begin"/>
            </w:r>
            <w:r>
              <w:rPr>
                <w:noProof/>
                <w:webHidden/>
              </w:rPr>
              <w:instrText xml:space="preserve"> PAGEREF _Toc232775236 \h </w:instrText>
            </w:r>
            <w:r>
              <w:rPr>
                <w:noProof/>
                <w:webHidden/>
              </w:rPr>
            </w:r>
            <w:r>
              <w:rPr>
                <w:noProof/>
                <w:webHidden/>
              </w:rPr>
              <w:fldChar w:fldCharType="separate"/>
            </w:r>
            <w:r>
              <w:rPr>
                <w:noProof/>
                <w:webHidden/>
              </w:rPr>
              <w:t>14</w:t>
            </w:r>
            <w:r>
              <w:rPr>
                <w:noProof/>
                <w:webHidden/>
              </w:rPr>
              <w:fldChar w:fldCharType="end"/>
            </w:r>
          </w:hyperlink>
        </w:p>
        <w:p w14:paraId="2E99CB3C" w14:textId="4972B6EB"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37" w:history="1">
            <w:r w:rsidRPr="008B7330">
              <w:rPr>
                <w:rStyle w:val="Hyperlink"/>
                <w:noProof/>
                <w14:scene3d>
                  <w14:camera w14:prst="orthographicFront"/>
                  <w14:lightRig w14:rig="threePt" w14:dir="t">
                    <w14:rot w14:lat="0" w14:lon="0" w14:rev="0"/>
                  </w14:lightRig>
                </w14:scene3d>
              </w:rPr>
              <w:t>6.3.</w:t>
            </w:r>
            <w:r w:rsidRPr="008B7330">
              <w:rPr>
                <w:rStyle w:val="Hyperlink"/>
                <w:noProof/>
              </w:rPr>
              <w:t xml:space="preserve"> Member access to payments</w:t>
            </w:r>
            <w:r>
              <w:rPr>
                <w:noProof/>
                <w:webHidden/>
              </w:rPr>
              <w:tab/>
            </w:r>
            <w:r>
              <w:rPr>
                <w:noProof/>
                <w:webHidden/>
              </w:rPr>
              <w:fldChar w:fldCharType="begin"/>
            </w:r>
            <w:r>
              <w:rPr>
                <w:noProof/>
                <w:webHidden/>
              </w:rPr>
              <w:instrText xml:space="preserve"> PAGEREF _Toc232775237 \h </w:instrText>
            </w:r>
            <w:r>
              <w:rPr>
                <w:noProof/>
                <w:webHidden/>
              </w:rPr>
            </w:r>
            <w:r>
              <w:rPr>
                <w:noProof/>
                <w:webHidden/>
              </w:rPr>
              <w:fldChar w:fldCharType="separate"/>
            </w:r>
            <w:r>
              <w:rPr>
                <w:noProof/>
                <w:webHidden/>
              </w:rPr>
              <w:t>15</w:t>
            </w:r>
            <w:r>
              <w:rPr>
                <w:noProof/>
                <w:webHidden/>
              </w:rPr>
              <w:fldChar w:fldCharType="end"/>
            </w:r>
          </w:hyperlink>
        </w:p>
        <w:p w14:paraId="5D16761E" w14:textId="450F8A50"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38" w:history="1">
            <w:r w:rsidRPr="008B7330">
              <w:rPr>
                <w:rStyle w:val="Hyperlink"/>
                <w:noProof/>
                <w14:scene3d>
                  <w14:camera w14:prst="orthographicFront"/>
                  <w14:lightRig w14:rig="threePt" w14:dir="t">
                    <w14:rot w14:lat="0" w14:lon="0" w14:rev="0"/>
                  </w14:lightRig>
                </w14:scene3d>
              </w:rPr>
              <w:t>6.4.</w:t>
            </w:r>
            <w:r w:rsidRPr="008B7330">
              <w:rPr>
                <w:rStyle w:val="Hyperlink"/>
                <w:noProof/>
              </w:rPr>
              <w:t xml:space="preserve"> Re-appointment and retention of AGS numbers</w:t>
            </w:r>
            <w:r>
              <w:rPr>
                <w:noProof/>
                <w:webHidden/>
              </w:rPr>
              <w:tab/>
            </w:r>
            <w:r>
              <w:rPr>
                <w:noProof/>
                <w:webHidden/>
              </w:rPr>
              <w:fldChar w:fldCharType="begin"/>
            </w:r>
            <w:r>
              <w:rPr>
                <w:noProof/>
                <w:webHidden/>
              </w:rPr>
              <w:instrText xml:space="preserve"> PAGEREF _Toc232775238 \h </w:instrText>
            </w:r>
            <w:r>
              <w:rPr>
                <w:noProof/>
                <w:webHidden/>
              </w:rPr>
            </w:r>
            <w:r>
              <w:rPr>
                <w:noProof/>
                <w:webHidden/>
              </w:rPr>
              <w:fldChar w:fldCharType="separate"/>
            </w:r>
            <w:r>
              <w:rPr>
                <w:noProof/>
                <w:webHidden/>
              </w:rPr>
              <w:t>15</w:t>
            </w:r>
            <w:r>
              <w:rPr>
                <w:noProof/>
                <w:webHidden/>
              </w:rPr>
              <w:fldChar w:fldCharType="end"/>
            </w:r>
          </w:hyperlink>
        </w:p>
        <w:p w14:paraId="41BE3504" w14:textId="4B61E3D7"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39" w:history="1">
            <w:r w:rsidRPr="008B7330">
              <w:rPr>
                <w:rStyle w:val="Hyperlink"/>
                <w:noProof/>
                <w14:scene3d>
                  <w14:camera w14:prst="orthographicFront"/>
                  <w14:lightRig w14:rig="threePt" w14:dir="t">
                    <w14:rot w14:lat="0" w14:lon="0" w14:rev="0"/>
                  </w14:lightRig>
                </w14:scene3d>
              </w:rPr>
              <w:t>6.5.</w:t>
            </w:r>
            <w:r w:rsidRPr="008B7330">
              <w:rPr>
                <w:rStyle w:val="Hyperlink"/>
                <w:noProof/>
              </w:rPr>
              <w:t xml:space="preserve"> Resignation</w:t>
            </w:r>
            <w:r>
              <w:rPr>
                <w:noProof/>
                <w:webHidden/>
              </w:rPr>
              <w:tab/>
            </w:r>
            <w:r>
              <w:rPr>
                <w:noProof/>
                <w:webHidden/>
              </w:rPr>
              <w:fldChar w:fldCharType="begin"/>
            </w:r>
            <w:r>
              <w:rPr>
                <w:noProof/>
                <w:webHidden/>
              </w:rPr>
              <w:instrText xml:space="preserve"> PAGEREF _Toc232775239 \h </w:instrText>
            </w:r>
            <w:r>
              <w:rPr>
                <w:noProof/>
                <w:webHidden/>
              </w:rPr>
            </w:r>
            <w:r>
              <w:rPr>
                <w:noProof/>
                <w:webHidden/>
              </w:rPr>
              <w:fldChar w:fldCharType="separate"/>
            </w:r>
            <w:r>
              <w:rPr>
                <w:noProof/>
                <w:webHidden/>
              </w:rPr>
              <w:t>15</w:t>
            </w:r>
            <w:r>
              <w:rPr>
                <w:noProof/>
                <w:webHidden/>
              </w:rPr>
              <w:fldChar w:fldCharType="end"/>
            </w:r>
          </w:hyperlink>
        </w:p>
        <w:p w14:paraId="3904A54F" w14:textId="7BCDB460"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40" w:history="1">
            <w:r w:rsidRPr="008B7330">
              <w:rPr>
                <w:rStyle w:val="Hyperlink"/>
                <w:noProof/>
                <w14:scene3d>
                  <w14:camera w14:prst="orthographicFront"/>
                  <w14:lightRig w14:rig="threePt" w14:dir="t">
                    <w14:rot w14:lat="0" w14:lon="0" w14:rev="0"/>
                  </w14:lightRig>
                </w14:scene3d>
              </w:rPr>
              <w:t>6.6.</w:t>
            </w:r>
            <w:r w:rsidRPr="008B7330">
              <w:rPr>
                <w:rStyle w:val="Hyperlink"/>
                <w:noProof/>
              </w:rPr>
              <w:t xml:space="preserve"> Workplace adjustments for members with disability</w:t>
            </w:r>
            <w:r>
              <w:rPr>
                <w:noProof/>
                <w:webHidden/>
              </w:rPr>
              <w:tab/>
            </w:r>
            <w:r>
              <w:rPr>
                <w:noProof/>
                <w:webHidden/>
              </w:rPr>
              <w:fldChar w:fldCharType="begin"/>
            </w:r>
            <w:r>
              <w:rPr>
                <w:noProof/>
                <w:webHidden/>
              </w:rPr>
              <w:instrText xml:space="preserve"> PAGEREF _Toc232775240 \h </w:instrText>
            </w:r>
            <w:r>
              <w:rPr>
                <w:noProof/>
                <w:webHidden/>
              </w:rPr>
            </w:r>
            <w:r>
              <w:rPr>
                <w:noProof/>
                <w:webHidden/>
              </w:rPr>
              <w:fldChar w:fldCharType="separate"/>
            </w:r>
            <w:r>
              <w:rPr>
                <w:noProof/>
                <w:webHidden/>
              </w:rPr>
              <w:t>15</w:t>
            </w:r>
            <w:r>
              <w:rPr>
                <w:noProof/>
                <w:webHidden/>
              </w:rPr>
              <w:fldChar w:fldCharType="end"/>
            </w:r>
          </w:hyperlink>
        </w:p>
        <w:p w14:paraId="02468CCA" w14:textId="62380627"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41" w:history="1">
            <w:r w:rsidRPr="008B7330">
              <w:rPr>
                <w:rStyle w:val="Hyperlink"/>
                <w:noProof/>
                <w14:scene3d>
                  <w14:camera w14:prst="orthographicFront"/>
                  <w14:lightRig w14:rig="threePt" w14:dir="t">
                    <w14:rot w14:lat="0" w14:lon="0" w14:rev="0"/>
                  </w14:lightRig>
                </w14:scene3d>
              </w:rPr>
              <w:t>6.7.</w:t>
            </w:r>
            <w:r w:rsidRPr="008B7330">
              <w:rPr>
                <w:rStyle w:val="Hyperlink"/>
                <w:noProof/>
              </w:rPr>
              <w:t xml:space="preserve"> Public sector employees appointed to boards</w:t>
            </w:r>
            <w:r>
              <w:rPr>
                <w:noProof/>
                <w:webHidden/>
              </w:rPr>
              <w:tab/>
            </w:r>
            <w:r>
              <w:rPr>
                <w:noProof/>
                <w:webHidden/>
              </w:rPr>
              <w:fldChar w:fldCharType="begin"/>
            </w:r>
            <w:r>
              <w:rPr>
                <w:noProof/>
                <w:webHidden/>
              </w:rPr>
              <w:instrText xml:space="preserve"> PAGEREF _Toc232775241 \h </w:instrText>
            </w:r>
            <w:r>
              <w:rPr>
                <w:noProof/>
                <w:webHidden/>
              </w:rPr>
            </w:r>
            <w:r>
              <w:rPr>
                <w:noProof/>
                <w:webHidden/>
              </w:rPr>
              <w:fldChar w:fldCharType="separate"/>
            </w:r>
            <w:r>
              <w:rPr>
                <w:noProof/>
                <w:webHidden/>
              </w:rPr>
              <w:t>16</w:t>
            </w:r>
            <w:r>
              <w:rPr>
                <w:noProof/>
                <w:webHidden/>
              </w:rPr>
              <w:fldChar w:fldCharType="end"/>
            </w:r>
          </w:hyperlink>
        </w:p>
        <w:p w14:paraId="6793C0A0" w14:textId="2E68FEF9"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42" w:history="1">
            <w:r w:rsidRPr="008B7330">
              <w:rPr>
                <w:rStyle w:val="Hyperlink"/>
                <w:noProof/>
              </w:rPr>
              <w:t>6.7.1   Public sector employees as ex-officio members</w:t>
            </w:r>
            <w:r>
              <w:rPr>
                <w:noProof/>
                <w:webHidden/>
              </w:rPr>
              <w:tab/>
            </w:r>
            <w:r>
              <w:rPr>
                <w:noProof/>
                <w:webHidden/>
              </w:rPr>
              <w:fldChar w:fldCharType="begin"/>
            </w:r>
            <w:r>
              <w:rPr>
                <w:noProof/>
                <w:webHidden/>
              </w:rPr>
              <w:instrText xml:space="preserve"> PAGEREF _Toc232775242 \h </w:instrText>
            </w:r>
            <w:r>
              <w:rPr>
                <w:noProof/>
                <w:webHidden/>
              </w:rPr>
            </w:r>
            <w:r>
              <w:rPr>
                <w:noProof/>
                <w:webHidden/>
              </w:rPr>
              <w:fldChar w:fldCharType="separate"/>
            </w:r>
            <w:r>
              <w:rPr>
                <w:noProof/>
                <w:webHidden/>
              </w:rPr>
              <w:t>16</w:t>
            </w:r>
            <w:r>
              <w:rPr>
                <w:noProof/>
                <w:webHidden/>
              </w:rPr>
              <w:fldChar w:fldCharType="end"/>
            </w:r>
          </w:hyperlink>
        </w:p>
        <w:p w14:paraId="2A51B084" w14:textId="63D94CE9"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43" w:history="1">
            <w:r w:rsidRPr="008B7330">
              <w:rPr>
                <w:rStyle w:val="Hyperlink"/>
                <w:noProof/>
              </w:rPr>
              <w:t>6.7.2   Public sector employees as community members</w:t>
            </w:r>
            <w:r>
              <w:rPr>
                <w:noProof/>
                <w:webHidden/>
              </w:rPr>
              <w:tab/>
            </w:r>
            <w:r>
              <w:rPr>
                <w:noProof/>
                <w:webHidden/>
              </w:rPr>
              <w:fldChar w:fldCharType="begin"/>
            </w:r>
            <w:r>
              <w:rPr>
                <w:noProof/>
                <w:webHidden/>
              </w:rPr>
              <w:instrText xml:space="preserve"> PAGEREF _Toc232775243 \h </w:instrText>
            </w:r>
            <w:r>
              <w:rPr>
                <w:noProof/>
                <w:webHidden/>
              </w:rPr>
            </w:r>
            <w:r>
              <w:rPr>
                <w:noProof/>
                <w:webHidden/>
              </w:rPr>
              <w:fldChar w:fldCharType="separate"/>
            </w:r>
            <w:r>
              <w:rPr>
                <w:noProof/>
                <w:webHidden/>
              </w:rPr>
              <w:t>16</w:t>
            </w:r>
            <w:r>
              <w:rPr>
                <w:noProof/>
                <w:webHidden/>
              </w:rPr>
              <w:fldChar w:fldCharType="end"/>
            </w:r>
          </w:hyperlink>
        </w:p>
        <w:p w14:paraId="1AED8222" w14:textId="1B2A5120"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44" w:history="1">
            <w:r w:rsidRPr="008B7330">
              <w:rPr>
                <w:rStyle w:val="Hyperlink"/>
                <w:noProof/>
              </w:rPr>
              <w:t>6.7.3   Public sector employee entitlements as board members</w:t>
            </w:r>
            <w:r>
              <w:rPr>
                <w:noProof/>
                <w:webHidden/>
              </w:rPr>
              <w:tab/>
            </w:r>
            <w:r>
              <w:rPr>
                <w:noProof/>
                <w:webHidden/>
              </w:rPr>
              <w:fldChar w:fldCharType="begin"/>
            </w:r>
            <w:r>
              <w:rPr>
                <w:noProof/>
                <w:webHidden/>
              </w:rPr>
              <w:instrText xml:space="preserve"> PAGEREF _Toc232775244 \h </w:instrText>
            </w:r>
            <w:r>
              <w:rPr>
                <w:noProof/>
                <w:webHidden/>
              </w:rPr>
            </w:r>
            <w:r>
              <w:rPr>
                <w:noProof/>
                <w:webHidden/>
              </w:rPr>
              <w:fldChar w:fldCharType="separate"/>
            </w:r>
            <w:r>
              <w:rPr>
                <w:noProof/>
                <w:webHidden/>
              </w:rPr>
              <w:t>16</w:t>
            </w:r>
            <w:r>
              <w:rPr>
                <w:noProof/>
                <w:webHidden/>
              </w:rPr>
              <w:fldChar w:fldCharType="end"/>
            </w:r>
          </w:hyperlink>
        </w:p>
        <w:p w14:paraId="24A62573" w14:textId="0A944FE3"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45" w:history="1">
            <w:r w:rsidRPr="008B7330">
              <w:rPr>
                <w:rStyle w:val="Hyperlink"/>
                <w:noProof/>
              </w:rPr>
              <w:t>7. Induction</w:t>
            </w:r>
            <w:r>
              <w:rPr>
                <w:noProof/>
                <w:webHidden/>
              </w:rPr>
              <w:tab/>
            </w:r>
            <w:r>
              <w:rPr>
                <w:noProof/>
                <w:webHidden/>
              </w:rPr>
              <w:fldChar w:fldCharType="begin"/>
            </w:r>
            <w:r>
              <w:rPr>
                <w:noProof/>
                <w:webHidden/>
              </w:rPr>
              <w:instrText xml:space="preserve"> PAGEREF _Toc232775245 \h </w:instrText>
            </w:r>
            <w:r>
              <w:rPr>
                <w:noProof/>
                <w:webHidden/>
              </w:rPr>
            </w:r>
            <w:r>
              <w:rPr>
                <w:noProof/>
                <w:webHidden/>
              </w:rPr>
              <w:fldChar w:fldCharType="separate"/>
            </w:r>
            <w:r>
              <w:rPr>
                <w:noProof/>
                <w:webHidden/>
              </w:rPr>
              <w:t>17</w:t>
            </w:r>
            <w:r>
              <w:rPr>
                <w:noProof/>
                <w:webHidden/>
              </w:rPr>
              <w:fldChar w:fldCharType="end"/>
            </w:r>
          </w:hyperlink>
        </w:p>
        <w:p w14:paraId="14F7711D" w14:textId="29D5FD2E"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46" w:history="1">
            <w:r w:rsidRPr="008B7330">
              <w:rPr>
                <w:rStyle w:val="Hyperlink"/>
                <w:noProof/>
              </w:rPr>
              <w:t>8. Stakeholder responsibilities</w:t>
            </w:r>
            <w:r>
              <w:rPr>
                <w:noProof/>
                <w:webHidden/>
              </w:rPr>
              <w:tab/>
            </w:r>
            <w:r>
              <w:rPr>
                <w:noProof/>
                <w:webHidden/>
              </w:rPr>
              <w:fldChar w:fldCharType="begin"/>
            </w:r>
            <w:r>
              <w:rPr>
                <w:noProof/>
                <w:webHidden/>
              </w:rPr>
              <w:instrText xml:space="preserve"> PAGEREF _Toc232775246 \h </w:instrText>
            </w:r>
            <w:r>
              <w:rPr>
                <w:noProof/>
                <w:webHidden/>
              </w:rPr>
            </w:r>
            <w:r>
              <w:rPr>
                <w:noProof/>
                <w:webHidden/>
              </w:rPr>
              <w:fldChar w:fldCharType="separate"/>
            </w:r>
            <w:r>
              <w:rPr>
                <w:noProof/>
                <w:webHidden/>
              </w:rPr>
              <w:t>18</w:t>
            </w:r>
            <w:r>
              <w:rPr>
                <w:noProof/>
                <w:webHidden/>
              </w:rPr>
              <w:fldChar w:fldCharType="end"/>
            </w:r>
          </w:hyperlink>
        </w:p>
        <w:p w14:paraId="73BB322F" w14:textId="7383099B"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47" w:history="1">
            <w:r w:rsidRPr="008B7330">
              <w:rPr>
                <w:rStyle w:val="Hyperlink"/>
                <w:noProof/>
                <w14:scene3d>
                  <w14:camera w14:prst="orthographicFront"/>
                  <w14:lightRig w14:rig="threePt" w14:dir="t">
                    <w14:rot w14:lat="0" w14:lon="0" w14:rev="0"/>
                  </w14:lightRig>
                </w14:scene3d>
              </w:rPr>
              <w:t>8.1.</w:t>
            </w:r>
            <w:r w:rsidRPr="008B7330">
              <w:rPr>
                <w:rStyle w:val="Hyperlink"/>
                <w:noProof/>
              </w:rPr>
              <w:t xml:space="preserve"> Ministerial responsibilities</w:t>
            </w:r>
            <w:r>
              <w:rPr>
                <w:noProof/>
                <w:webHidden/>
              </w:rPr>
              <w:tab/>
            </w:r>
            <w:r>
              <w:rPr>
                <w:noProof/>
                <w:webHidden/>
              </w:rPr>
              <w:fldChar w:fldCharType="begin"/>
            </w:r>
            <w:r>
              <w:rPr>
                <w:noProof/>
                <w:webHidden/>
              </w:rPr>
              <w:instrText xml:space="preserve"> PAGEREF _Toc232775247 \h </w:instrText>
            </w:r>
            <w:r>
              <w:rPr>
                <w:noProof/>
                <w:webHidden/>
              </w:rPr>
            </w:r>
            <w:r>
              <w:rPr>
                <w:noProof/>
                <w:webHidden/>
              </w:rPr>
              <w:fldChar w:fldCharType="separate"/>
            </w:r>
            <w:r>
              <w:rPr>
                <w:noProof/>
                <w:webHidden/>
              </w:rPr>
              <w:t>18</w:t>
            </w:r>
            <w:r>
              <w:rPr>
                <w:noProof/>
                <w:webHidden/>
              </w:rPr>
              <w:fldChar w:fldCharType="end"/>
            </w:r>
          </w:hyperlink>
        </w:p>
        <w:p w14:paraId="6F812E4E" w14:textId="7A61C4E4"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48" w:history="1">
            <w:r w:rsidRPr="008B7330">
              <w:rPr>
                <w:rStyle w:val="Hyperlink"/>
                <w:noProof/>
              </w:rPr>
              <w:t>8.1.1</w:t>
            </w:r>
            <w:r>
              <w:rPr>
                <w:rFonts w:asciiTheme="minorHAnsi" w:eastAsiaTheme="minorEastAsia" w:hAnsiTheme="minorHAnsi" w:cstheme="minorBidi"/>
                <w:noProof/>
                <w:kern w:val="2"/>
                <w:sz w:val="24"/>
                <w:szCs w:val="24"/>
                <w:lang w:eastAsia="en-AU"/>
                <w14:ligatures w14:val="standardContextual"/>
              </w:rPr>
              <w:tab/>
            </w:r>
            <w:r w:rsidRPr="008B7330">
              <w:rPr>
                <w:rStyle w:val="Hyperlink"/>
                <w:noProof/>
              </w:rPr>
              <w:t>Statutory approvals of certain financial arrangements</w:t>
            </w:r>
            <w:r>
              <w:rPr>
                <w:noProof/>
                <w:webHidden/>
              </w:rPr>
              <w:tab/>
            </w:r>
            <w:r>
              <w:rPr>
                <w:noProof/>
                <w:webHidden/>
              </w:rPr>
              <w:fldChar w:fldCharType="begin"/>
            </w:r>
            <w:r>
              <w:rPr>
                <w:noProof/>
                <w:webHidden/>
              </w:rPr>
              <w:instrText xml:space="preserve"> PAGEREF _Toc232775248 \h </w:instrText>
            </w:r>
            <w:r>
              <w:rPr>
                <w:noProof/>
                <w:webHidden/>
              </w:rPr>
            </w:r>
            <w:r>
              <w:rPr>
                <w:noProof/>
                <w:webHidden/>
              </w:rPr>
              <w:fldChar w:fldCharType="separate"/>
            </w:r>
            <w:r>
              <w:rPr>
                <w:noProof/>
                <w:webHidden/>
              </w:rPr>
              <w:t>18</w:t>
            </w:r>
            <w:r>
              <w:rPr>
                <w:noProof/>
                <w:webHidden/>
              </w:rPr>
              <w:fldChar w:fldCharType="end"/>
            </w:r>
          </w:hyperlink>
        </w:p>
        <w:p w14:paraId="49DA62A4" w14:textId="7B20B233"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49" w:history="1">
            <w:r w:rsidRPr="008B7330">
              <w:rPr>
                <w:rStyle w:val="Hyperlink"/>
                <w:noProof/>
              </w:rPr>
              <w:t>8.1.2</w:t>
            </w:r>
            <w:r>
              <w:rPr>
                <w:rFonts w:asciiTheme="minorHAnsi" w:eastAsiaTheme="minorEastAsia" w:hAnsiTheme="minorHAnsi" w:cstheme="minorBidi"/>
                <w:noProof/>
                <w:kern w:val="2"/>
                <w:sz w:val="24"/>
                <w:szCs w:val="24"/>
                <w:lang w:eastAsia="en-AU"/>
                <w14:ligatures w14:val="standardContextual"/>
              </w:rPr>
              <w:tab/>
            </w:r>
            <w:r w:rsidRPr="008B7330">
              <w:rPr>
                <w:rStyle w:val="Hyperlink"/>
                <w:noProof/>
              </w:rPr>
              <w:t>Key Management Personnel and Related Party Disclosures Policy</w:t>
            </w:r>
            <w:r>
              <w:rPr>
                <w:noProof/>
                <w:webHidden/>
              </w:rPr>
              <w:tab/>
            </w:r>
            <w:r>
              <w:rPr>
                <w:noProof/>
                <w:webHidden/>
              </w:rPr>
              <w:fldChar w:fldCharType="begin"/>
            </w:r>
            <w:r>
              <w:rPr>
                <w:noProof/>
                <w:webHidden/>
              </w:rPr>
              <w:instrText xml:space="preserve"> PAGEREF _Toc232775249 \h </w:instrText>
            </w:r>
            <w:r>
              <w:rPr>
                <w:noProof/>
                <w:webHidden/>
              </w:rPr>
            </w:r>
            <w:r>
              <w:rPr>
                <w:noProof/>
                <w:webHidden/>
              </w:rPr>
              <w:fldChar w:fldCharType="separate"/>
            </w:r>
            <w:r>
              <w:rPr>
                <w:noProof/>
                <w:webHidden/>
              </w:rPr>
              <w:t>19</w:t>
            </w:r>
            <w:r>
              <w:rPr>
                <w:noProof/>
                <w:webHidden/>
              </w:rPr>
              <w:fldChar w:fldCharType="end"/>
            </w:r>
          </w:hyperlink>
        </w:p>
        <w:p w14:paraId="5A07149A" w14:textId="2063CA44"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50" w:history="1">
            <w:r w:rsidRPr="008B7330">
              <w:rPr>
                <w:rStyle w:val="Hyperlink"/>
                <w:noProof/>
                <w14:scene3d>
                  <w14:camera w14:prst="orthographicFront"/>
                  <w14:lightRig w14:rig="threePt" w14:dir="t">
                    <w14:rot w14:lat="0" w14:lon="0" w14:rev="0"/>
                  </w14:lightRig>
                </w14:scene3d>
              </w:rPr>
              <w:t>8.2.</w:t>
            </w:r>
            <w:r w:rsidRPr="008B7330">
              <w:rPr>
                <w:rStyle w:val="Hyperlink"/>
                <w:noProof/>
              </w:rPr>
              <w:t xml:space="preserve"> Chair responsibilities</w:t>
            </w:r>
            <w:r>
              <w:rPr>
                <w:noProof/>
                <w:webHidden/>
              </w:rPr>
              <w:tab/>
            </w:r>
            <w:r>
              <w:rPr>
                <w:noProof/>
                <w:webHidden/>
              </w:rPr>
              <w:fldChar w:fldCharType="begin"/>
            </w:r>
            <w:r>
              <w:rPr>
                <w:noProof/>
                <w:webHidden/>
              </w:rPr>
              <w:instrText xml:space="preserve"> PAGEREF _Toc232775250 \h </w:instrText>
            </w:r>
            <w:r>
              <w:rPr>
                <w:noProof/>
                <w:webHidden/>
              </w:rPr>
            </w:r>
            <w:r>
              <w:rPr>
                <w:noProof/>
                <w:webHidden/>
              </w:rPr>
              <w:fldChar w:fldCharType="separate"/>
            </w:r>
            <w:r>
              <w:rPr>
                <w:noProof/>
                <w:webHidden/>
              </w:rPr>
              <w:t>19</w:t>
            </w:r>
            <w:r>
              <w:rPr>
                <w:noProof/>
                <w:webHidden/>
              </w:rPr>
              <w:fldChar w:fldCharType="end"/>
            </w:r>
          </w:hyperlink>
        </w:p>
        <w:p w14:paraId="5CAE4EC8" w14:textId="2B502683"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51" w:history="1">
            <w:r w:rsidRPr="008B7330">
              <w:rPr>
                <w:rStyle w:val="Hyperlink"/>
                <w:noProof/>
                <w14:scene3d>
                  <w14:camera w14:prst="orthographicFront"/>
                  <w14:lightRig w14:rig="threePt" w14:dir="t">
                    <w14:rot w14:lat="0" w14:lon="0" w14:rev="0"/>
                  </w14:lightRig>
                </w14:scene3d>
              </w:rPr>
              <w:t>8.2.1.</w:t>
            </w:r>
            <w:r w:rsidRPr="008B7330">
              <w:rPr>
                <w:rStyle w:val="Hyperlink"/>
                <w:noProof/>
              </w:rPr>
              <w:t xml:space="preserve"> Financial accountability</w:t>
            </w:r>
            <w:r>
              <w:rPr>
                <w:noProof/>
                <w:webHidden/>
              </w:rPr>
              <w:tab/>
            </w:r>
            <w:r>
              <w:rPr>
                <w:noProof/>
                <w:webHidden/>
              </w:rPr>
              <w:fldChar w:fldCharType="begin"/>
            </w:r>
            <w:r>
              <w:rPr>
                <w:noProof/>
                <w:webHidden/>
              </w:rPr>
              <w:instrText xml:space="preserve"> PAGEREF _Toc232775251 \h </w:instrText>
            </w:r>
            <w:r>
              <w:rPr>
                <w:noProof/>
                <w:webHidden/>
              </w:rPr>
            </w:r>
            <w:r>
              <w:rPr>
                <w:noProof/>
                <w:webHidden/>
              </w:rPr>
              <w:fldChar w:fldCharType="separate"/>
            </w:r>
            <w:r>
              <w:rPr>
                <w:noProof/>
                <w:webHidden/>
              </w:rPr>
              <w:t>20</w:t>
            </w:r>
            <w:r>
              <w:rPr>
                <w:noProof/>
                <w:webHidden/>
              </w:rPr>
              <w:fldChar w:fldCharType="end"/>
            </w:r>
          </w:hyperlink>
        </w:p>
        <w:p w14:paraId="26112BA5" w14:textId="4B67E956"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52" w:history="1">
            <w:r w:rsidRPr="008B7330">
              <w:rPr>
                <w:rStyle w:val="Hyperlink"/>
                <w:noProof/>
                <w14:scene3d>
                  <w14:camera w14:prst="orthographicFront"/>
                  <w14:lightRig w14:rig="threePt" w14:dir="t">
                    <w14:rot w14:lat="0" w14:lon="0" w14:rev="0"/>
                  </w14:lightRig>
                </w14:scene3d>
              </w:rPr>
              <w:t>8.3.</w:t>
            </w:r>
            <w:r w:rsidRPr="008B7330">
              <w:rPr>
                <w:rStyle w:val="Hyperlink"/>
                <w:noProof/>
              </w:rPr>
              <w:t xml:space="preserve"> Board member responsibilities</w:t>
            </w:r>
            <w:r>
              <w:rPr>
                <w:noProof/>
                <w:webHidden/>
              </w:rPr>
              <w:tab/>
            </w:r>
            <w:r>
              <w:rPr>
                <w:noProof/>
                <w:webHidden/>
              </w:rPr>
              <w:fldChar w:fldCharType="begin"/>
            </w:r>
            <w:r>
              <w:rPr>
                <w:noProof/>
                <w:webHidden/>
              </w:rPr>
              <w:instrText xml:space="preserve"> PAGEREF _Toc232775252 \h </w:instrText>
            </w:r>
            <w:r>
              <w:rPr>
                <w:noProof/>
                <w:webHidden/>
              </w:rPr>
            </w:r>
            <w:r>
              <w:rPr>
                <w:noProof/>
                <w:webHidden/>
              </w:rPr>
              <w:fldChar w:fldCharType="separate"/>
            </w:r>
            <w:r>
              <w:rPr>
                <w:noProof/>
                <w:webHidden/>
              </w:rPr>
              <w:t>20</w:t>
            </w:r>
            <w:r>
              <w:rPr>
                <w:noProof/>
                <w:webHidden/>
              </w:rPr>
              <w:fldChar w:fldCharType="end"/>
            </w:r>
          </w:hyperlink>
        </w:p>
        <w:p w14:paraId="7BC41C60" w14:textId="0A8814FB"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53" w:history="1">
            <w:r w:rsidRPr="008B7330">
              <w:rPr>
                <w:rStyle w:val="Hyperlink"/>
                <w:noProof/>
                <w14:scene3d>
                  <w14:camera w14:prst="orthographicFront"/>
                  <w14:lightRig w14:rig="threePt" w14:dir="t">
                    <w14:rot w14:lat="0" w14:lon="0" w14:rev="0"/>
                  </w14:lightRig>
                </w14:scene3d>
              </w:rPr>
              <w:t>8.3.1.</w:t>
            </w:r>
            <w:r w:rsidRPr="008B7330">
              <w:rPr>
                <w:rStyle w:val="Hyperlink"/>
                <w:noProof/>
              </w:rPr>
              <w:t xml:space="preserve"> General law obligations</w:t>
            </w:r>
            <w:r>
              <w:rPr>
                <w:noProof/>
                <w:webHidden/>
              </w:rPr>
              <w:tab/>
            </w:r>
            <w:r>
              <w:rPr>
                <w:noProof/>
                <w:webHidden/>
              </w:rPr>
              <w:fldChar w:fldCharType="begin"/>
            </w:r>
            <w:r>
              <w:rPr>
                <w:noProof/>
                <w:webHidden/>
              </w:rPr>
              <w:instrText xml:space="preserve"> PAGEREF _Toc232775253 \h </w:instrText>
            </w:r>
            <w:r>
              <w:rPr>
                <w:noProof/>
                <w:webHidden/>
              </w:rPr>
            </w:r>
            <w:r>
              <w:rPr>
                <w:noProof/>
                <w:webHidden/>
              </w:rPr>
              <w:fldChar w:fldCharType="separate"/>
            </w:r>
            <w:r>
              <w:rPr>
                <w:noProof/>
                <w:webHidden/>
              </w:rPr>
              <w:t>21</w:t>
            </w:r>
            <w:r>
              <w:rPr>
                <w:noProof/>
                <w:webHidden/>
              </w:rPr>
              <w:fldChar w:fldCharType="end"/>
            </w:r>
          </w:hyperlink>
        </w:p>
        <w:p w14:paraId="2D817AFF" w14:textId="1E950A4A"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54" w:history="1">
            <w:r w:rsidRPr="008B7330">
              <w:rPr>
                <w:rStyle w:val="Hyperlink"/>
                <w:noProof/>
                <w14:scene3d>
                  <w14:camera w14:prst="orthographicFront"/>
                  <w14:lightRig w14:rig="threePt" w14:dir="t">
                    <w14:rot w14:lat="0" w14:lon="0" w14:rev="0"/>
                  </w14:lightRig>
                </w14:scene3d>
              </w:rPr>
              <w:t>8.3.2.</w:t>
            </w:r>
            <w:r w:rsidRPr="008B7330">
              <w:rPr>
                <w:rStyle w:val="Hyperlink"/>
                <w:noProof/>
              </w:rPr>
              <w:t xml:space="preserve"> Board members contesting elections</w:t>
            </w:r>
            <w:r>
              <w:rPr>
                <w:noProof/>
                <w:webHidden/>
              </w:rPr>
              <w:tab/>
            </w:r>
            <w:r>
              <w:rPr>
                <w:noProof/>
                <w:webHidden/>
              </w:rPr>
              <w:fldChar w:fldCharType="begin"/>
            </w:r>
            <w:r>
              <w:rPr>
                <w:noProof/>
                <w:webHidden/>
              </w:rPr>
              <w:instrText xml:space="preserve"> PAGEREF _Toc232775254 \h </w:instrText>
            </w:r>
            <w:r>
              <w:rPr>
                <w:noProof/>
                <w:webHidden/>
              </w:rPr>
            </w:r>
            <w:r>
              <w:rPr>
                <w:noProof/>
                <w:webHidden/>
              </w:rPr>
              <w:fldChar w:fldCharType="separate"/>
            </w:r>
            <w:r>
              <w:rPr>
                <w:noProof/>
                <w:webHidden/>
              </w:rPr>
              <w:t>22</w:t>
            </w:r>
            <w:r>
              <w:rPr>
                <w:noProof/>
                <w:webHidden/>
              </w:rPr>
              <w:fldChar w:fldCharType="end"/>
            </w:r>
          </w:hyperlink>
        </w:p>
        <w:p w14:paraId="5B5866AC" w14:textId="7E8EBB28" w:rsidR="00170B63" w:rsidRDefault="00170B63">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32775255" w:history="1">
            <w:r w:rsidRPr="008B7330">
              <w:rPr>
                <w:rStyle w:val="Hyperlink"/>
                <w:noProof/>
              </w:rPr>
              <w:t>Pre-selected candidates</w:t>
            </w:r>
            <w:r>
              <w:rPr>
                <w:noProof/>
                <w:webHidden/>
              </w:rPr>
              <w:tab/>
            </w:r>
            <w:r>
              <w:rPr>
                <w:noProof/>
                <w:webHidden/>
              </w:rPr>
              <w:fldChar w:fldCharType="begin"/>
            </w:r>
            <w:r>
              <w:rPr>
                <w:noProof/>
                <w:webHidden/>
              </w:rPr>
              <w:instrText xml:space="preserve"> PAGEREF _Toc232775255 \h </w:instrText>
            </w:r>
            <w:r>
              <w:rPr>
                <w:noProof/>
                <w:webHidden/>
              </w:rPr>
            </w:r>
            <w:r>
              <w:rPr>
                <w:noProof/>
                <w:webHidden/>
              </w:rPr>
              <w:fldChar w:fldCharType="separate"/>
            </w:r>
            <w:r>
              <w:rPr>
                <w:noProof/>
                <w:webHidden/>
              </w:rPr>
              <w:t>23</w:t>
            </w:r>
            <w:r>
              <w:rPr>
                <w:noProof/>
                <w:webHidden/>
              </w:rPr>
              <w:fldChar w:fldCharType="end"/>
            </w:r>
          </w:hyperlink>
        </w:p>
        <w:p w14:paraId="6967ACBF" w14:textId="04A6E546" w:rsidR="00170B63" w:rsidRDefault="00170B63">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32775256" w:history="1">
            <w:r w:rsidRPr="008B7330">
              <w:rPr>
                <w:rStyle w:val="Hyperlink"/>
                <w:noProof/>
              </w:rPr>
              <w:t>Declared candidates</w:t>
            </w:r>
            <w:r>
              <w:rPr>
                <w:noProof/>
                <w:webHidden/>
              </w:rPr>
              <w:tab/>
            </w:r>
            <w:r>
              <w:rPr>
                <w:noProof/>
                <w:webHidden/>
              </w:rPr>
              <w:fldChar w:fldCharType="begin"/>
            </w:r>
            <w:r>
              <w:rPr>
                <w:noProof/>
                <w:webHidden/>
              </w:rPr>
              <w:instrText xml:space="preserve"> PAGEREF _Toc232775256 \h </w:instrText>
            </w:r>
            <w:r>
              <w:rPr>
                <w:noProof/>
                <w:webHidden/>
              </w:rPr>
            </w:r>
            <w:r>
              <w:rPr>
                <w:noProof/>
                <w:webHidden/>
              </w:rPr>
              <w:fldChar w:fldCharType="separate"/>
            </w:r>
            <w:r>
              <w:rPr>
                <w:noProof/>
                <w:webHidden/>
              </w:rPr>
              <w:t>23</w:t>
            </w:r>
            <w:r>
              <w:rPr>
                <w:noProof/>
                <w:webHidden/>
              </w:rPr>
              <w:fldChar w:fldCharType="end"/>
            </w:r>
          </w:hyperlink>
        </w:p>
        <w:p w14:paraId="495B1A8A" w14:textId="1CC2B3DC"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57" w:history="1">
            <w:r w:rsidRPr="008B7330">
              <w:rPr>
                <w:rStyle w:val="Hyperlink"/>
                <w:noProof/>
                <w14:scene3d>
                  <w14:camera w14:prst="orthographicFront"/>
                  <w14:lightRig w14:rig="threePt" w14:dir="t">
                    <w14:rot w14:lat="0" w14:lon="0" w14:rev="0"/>
                  </w14:lightRig>
                </w14:scene3d>
              </w:rPr>
              <w:t>8.3.3.</w:t>
            </w:r>
            <w:r w:rsidRPr="008B7330">
              <w:rPr>
                <w:rStyle w:val="Hyperlink"/>
                <w:noProof/>
              </w:rPr>
              <w:t xml:space="preserve"> Ownership of information technology and other equipment</w:t>
            </w:r>
            <w:r>
              <w:rPr>
                <w:noProof/>
                <w:webHidden/>
              </w:rPr>
              <w:tab/>
            </w:r>
            <w:r>
              <w:rPr>
                <w:noProof/>
                <w:webHidden/>
              </w:rPr>
              <w:fldChar w:fldCharType="begin"/>
            </w:r>
            <w:r>
              <w:rPr>
                <w:noProof/>
                <w:webHidden/>
              </w:rPr>
              <w:instrText xml:space="preserve"> PAGEREF _Toc232775257 \h </w:instrText>
            </w:r>
            <w:r>
              <w:rPr>
                <w:noProof/>
                <w:webHidden/>
              </w:rPr>
            </w:r>
            <w:r>
              <w:rPr>
                <w:noProof/>
                <w:webHidden/>
              </w:rPr>
              <w:fldChar w:fldCharType="separate"/>
            </w:r>
            <w:r>
              <w:rPr>
                <w:noProof/>
                <w:webHidden/>
              </w:rPr>
              <w:t>23</w:t>
            </w:r>
            <w:r>
              <w:rPr>
                <w:noProof/>
                <w:webHidden/>
              </w:rPr>
              <w:fldChar w:fldCharType="end"/>
            </w:r>
          </w:hyperlink>
        </w:p>
        <w:p w14:paraId="47160356" w14:textId="265C33B7"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58" w:history="1">
            <w:r w:rsidRPr="008B7330">
              <w:rPr>
                <w:rStyle w:val="Hyperlink"/>
                <w:noProof/>
                <w14:scene3d>
                  <w14:camera w14:prst="orthographicFront"/>
                  <w14:lightRig w14:rig="threePt" w14:dir="t">
                    <w14:rot w14:lat="0" w14:lon="0" w14:rev="0"/>
                  </w14:lightRig>
                </w14:scene3d>
              </w:rPr>
              <w:t>8.3.4.</w:t>
            </w:r>
            <w:r w:rsidRPr="008B7330">
              <w:rPr>
                <w:rStyle w:val="Hyperlink"/>
                <w:noProof/>
              </w:rPr>
              <w:t xml:space="preserve"> Protection of Intellectual Property</w:t>
            </w:r>
            <w:r>
              <w:rPr>
                <w:noProof/>
                <w:webHidden/>
              </w:rPr>
              <w:tab/>
            </w:r>
            <w:r>
              <w:rPr>
                <w:noProof/>
                <w:webHidden/>
              </w:rPr>
              <w:fldChar w:fldCharType="begin"/>
            </w:r>
            <w:r>
              <w:rPr>
                <w:noProof/>
                <w:webHidden/>
              </w:rPr>
              <w:instrText xml:space="preserve"> PAGEREF _Toc232775258 \h </w:instrText>
            </w:r>
            <w:r>
              <w:rPr>
                <w:noProof/>
                <w:webHidden/>
              </w:rPr>
            </w:r>
            <w:r>
              <w:rPr>
                <w:noProof/>
                <w:webHidden/>
              </w:rPr>
              <w:fldChar w:fldCharType="separate"/>
            </w:r>
            <w:r>
              <w:rPr>
                <w:noProof/>
                <w:webHidden/>
              </w:rPr>
              <w:t>23</w:t>
            </w:r>
            <w:r>
              <w:rPr>
                <w:noProof/>
                <w:webHidden/>
              </w:rPr>
              <w:fldChar w:fldCharType="end"/>
            </w:r>
          </w:hyperlink>
        </w:p>
        <w:p w14:paraId="328AE6F7" w14:textId="2C020450"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59" w:history="1">
            <w:r w:rsidRPr="008B7330">
              <w:rPr>
                <w:rStyle w:val="Hyperlink"/>
                <w:noProof/>
                <w14:scene3d>
                  <w14:camera w14:prst="orthographicFront"/>
                  <w14:lightRig w14:rig="threePt" w14:dir="t">
                    <w14:rot w14:lat="0" w14:lon="0" w14:rev="0"/>
                  </w14:lightRig>
                </w14:scene3d>
              </w:rPr>
              <w:t>8.4.</w:t>
            </w:r>
            <w:r w:rsidRPr="008B7330">
              <w:rPr>
                <w:rStyle w:val="Hyperlink"/>
                <w:noProof/>
              </w:rPr>
              <w:t xml:space="preserve"> Board Administrator responsibilities</w:t>
            </w:r>
            <w:r>
              <w:rPr>
                <w:noProof/>
                <w:webHidden/>
              </w:rPr>
              <w:tab/>
            </w:r>
            <w:r>
              <w:rPr>
                <w:noProof/>
                <w:webHidden/>
              </w:rPr>
              <w:fldChar w:fldCharType="begin"/>
            </w:r>
            <w:r>
              <w:rPr>
                <w:noProof/>
                <w:webHidden/>
              </w:rPr>
              <w:instrText xml:space="preserve"> PAGEREF _Toc232775259 \h </w:instrText>
            </w:r>
            <w:r>
              <w:rPr>
                <w:noProof/>
                <w:webHidden/>
              </w:rPr>
            </w:r>
            <w:r>
              <w:rPr>
                <w:noProof/>
                <w:webHidden/>
              </w:rPr>
              <w:fldChar w:fldCharType="separate"/>
            </w:r>
            <w:r>
              <w:rPr>
                <w:noProof/>
                <w:webHidden/>
              </w:rPr>
              <w:t>23</w:t>
            </w:r>
            <w:r>
              <w:rPr>
                <w:noProof/>
                <w:webHidden/>
              </w:rPr>
              <w:fldChar w:fldCharType="end"/>
            </w:r>
          </w:hyperlink>
        </w:p>
        <w:p w14:paraId="15CB5AB7" w14:textId="27FB632E"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60" w:history="1">
            <w:r w:rsidRPr="008B7330">
              <w:rPr>
                <w:rStyle w:val="Hyperlink"/>
                <w:noProof/>
                <w14:scene3d>
                  <w14:camera w14:prst="orthographicFront"/>
                  <w14:lightRig w14:rig="threePt" w14:dir="t">
                    <w14:rot w14:lat="0" w14:lon="0" w14:rev="0"/>
                  </w14:lightRig>
                </w14:scene3d>
              </w:rPr>
              <w:t>8.5.</w:t>
            </w:r>
            <w:r w:rsidRPr="008B7330">
              <w:rPr>
                <w:rStyle w:val="Hyperlink"/>
                <w:noProof/>
              </w:rPr>
              <w:t xml:space="preserve"> Proxies and observers</w:t>
            </w:r>
            <w:r>
              <w:rPr>
                <w:noProof/>
                <w:webHidden/>
              </w:rPr>
              <w:tab/>
            </w:r>
            <w:r>
              <w:rPr>
                <w:noProof/>
                <w:webHidden/>
              </w:rPr>
              <w:fldChar w:fldCharType="begin"/>
            </w:r>
            <w:r>
              <w:rPr>
                <w:noProof/>
                <w:webHidden/>
              </w:rPr>
              <w:instrText xml:space="preserve"> PAGEREF _Toc232775260 \h </w:instrText>
            </w:r>
            <w:r>
              <w:rPr>
                <w:noProof/>
                <w:webHidden/>
              </w:rPr>
            </w:r>
            <w:r>
              <w:rPr>
                <w:noProof/>
                <w:webHidden/>
              </w:rPr>
              <w:fldChar w:fldCharType="separate"/>
            </w:r>
            <w:r>
              <w:rPr>
                <w:noProof/>
                <w:webHidden/>
              </w:rPr>
              <w:t>24</w:t>
            </w:r>
            <w:r>
              <w:rPr>
                <w:noProof/>
                <w:webHidden/>
              </w:rPr>
              <w:fldChar w:fldCharType="end"/>
            </w:r>
          </w:hyperlink>
        </w:p>
        <w:p w14:paraId="3563CECF" w14:textId="36A98E89"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61" w:history="1">
            <w:r w:rsidRPr="008B7330">
              <w:rPr>
                <w:rStyle w:val="Hyperlink"/>
                <w:noProof/>
              </w:rPr>
              <w:t>9. Indemnities and insurance</w:t>
            </w:r>
            <w:r>
              <w:rPr>
                <w:noProof/>
                <w:webHidden/>
              </w:rPr>
              <w:tab/>
            </w:r>
            <w:r>
              <w:rPr>
                <w:noProof/>
                <w:webHidden/>
              </w:rPr>
              <w:fldChar w:fldCharType="begin"/>
            </w:r>
            <w:r>
              <w:rPr>
                <w:noProof/>
                <w:webHidden/>
              </w:rPr>
              <w:instrText xml:space="preserve"> PAGEREF _Toc232775261 \h </w:instrText>
            </w:r>
            <w:r>
              <w:rPr>
                <w:noProof/>
                <w:webHidden/>
              </w:rPr>
            </w:r>
            <w:r>
              <w:rPr>
                <w:noProof/>
                <w:webHidden/>
              </w:rPr>
              <w:fldChar w:fldCharType="separate"/>
            </w:r>
            <w:r>
              <w:rPr>
                <w:noProof/>
                <w:webHidden/>
              </w:rPr>
              <w:t>25</w:t>
            </w:r>
            <w:r>
              <w:rPr>
                <w:noProof/>
                <w:webHidden/>
              </w:rPr>
              <w:fldChar w:fldCharType="end"/>
            </w:r>
          </w:hyperlink>
        </w:p>
        <w:p w14:paraId="5101BB1B" w14:textId="764D6595"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62" w:history="1">
            <w:r w:rsidRPr="008B7330">
              <w:rPr>
                <w:rStyle w:val="Hyperlink"/>
                <w:noProof/>
                <w14:scene3d>
                  <w14:camera w14:prst="orthographicFront"/>
                  <w14:lightRig w14:rig="threePt" w14:dir="t">
                    <w14:rot w14:lat="0" w14:lon="0" w14:rev="0"/>
                  </w14:lightRig>
                </w14:scene3d>
              </w:rPr>
              <w:t>9.1.</w:t>
            </w:r>
            <w:r w:rsidRPr="008B7330">
              <w:rPr>
                <w:rStyle w:val="Hyperlink"/>
                <w:noProof/>
              </w:rPr>
              <w:t xml:space="preserve"> Indemnities</w:t>
            </w:r>
            <w:r>
              <w:rPr>
                <w:noProof/>
                <w:webHidden/>
              </w:rPr>
              <w:tab/>
            </w:r>
            <w:r>
              <w:rPr>
                <w:noProof/>
                <w:webHidden/>
              </w:rPr>
              <w:fldChar w:fldCharType="begin"/>
            </w:r>
            <w:r>
              <w:rPr>
                <w:noProof/>
                <w:webHidden/>
              </w:rPr>
              <w:instrText xml:space="preserve"> PAGEREF _Toc232775262 \h </w:instrText>
            </w:r>
            <w:r>
              <w:rPr>
                <w:noProof/>
                <w:webHidden/>
              </w:rPr>
            </w:r>
            <w:r>
              <w:rPr>
                <w:noProof/>
                <w:webHidden/>
              </w:rPr>
              <w:fldChar w:fldCharType="separate"/>
            </w:r>
            <w:r>
              <w:rPr>
                <w:noProof/>
                <w:webHidden/>
              </w:rPr>
              <w:t>25</w:t>
            </w:r>
            <w:r>
              <w:rPr>
                <w:noProof/>
                <w:webHidden/>
              </w:rPr>
              <w:fldChar w:fldCharType="end"/>
            </w:r>
          </w:hyperlink>
        </w:p>
        <w:p w14:paraId="4A73E7D4" w14:textId="141BBDE4"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63" w:history="1">
            <w:r w:rsidRPr="008B7330">
              <w:rPr>
                <w:rStyle w:val="Hyperlink"/>
                <w:noProof/>
                <w14:scene3d>
                  <w14:camera w14:prst="orthographicFront"/>
                  <w14:lightRig w14:rig="threePt" w14:dir="t">
                    <w14:rot w14:lat="0" w14:lon="0" w14:rev="0"/>
                  </w14:lightRig>
                </w14:scene3d>
              </w:rPr>
              <w:t>9.2.</w:t>
            </w:r>
            <w:r w:rsidRPr="008B7330">
              <w:rPr>
                <w:rStyle w:val="Hyperlink"/>
                <w:noProof/>
              </w:rPr>
              <w:t xml:space="preserve"> Insurance</w:t>
            </w:r>
            <w:r>
              <w:rPr>
                <w:noProof/>
                <w:webHidden/>
              </w:rPr>
              <w:tab/>
            </w:r>
            <w:r>
              <w:rPr>
                <w:noProof/>
                <w:webHidden/>
              </w:rPr>
              <w:fldChar w:fldCharType="begin"/>
            </w:r>
            <w:r>
              <w:rPr>
                <w:noProof/>
                <w:webHidden/>
              </w:rPr>
              <w:instrText xml:space="preserve"> PAGEREF _Toc232775263 \h </w:instrText>
            </w:r>
            <w:r>
              <w:rPr>
                <w:noProof/>
                <w:webHidden/>
              </w:rPr>
            </w:r>
            <w:r>
              <w:rPr>
                <w:noProof/>
                <w:webHidden/>
              </w:rPr>
              <w:fldChar w:fldCharType="separate"/>
            </w:r>
            <w:r>
              <w:rPr>
                <w:noProof/>
                <w:webHidden/>
              </w:rPr>
              <w:t>25</w:t>
            </w:r>
            <w:r>
              <w:rPr>
                <w:noProof/>
                <w:webHidden/>
              </w:rPr>
              <w:fldChar w:fldCharType="end"/>
            </w:r>
          </w:hyperlink>
        </w:p>
        <w:p w14:paraId="5B9194DE" w14:textId="3926D8B4"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64" w:history="1">
            <w:r w:rsidRPr="008B7330">
              <w:rPr>
                <w:rStyle w:val="Hyperlink"/>
                <w:noProof/>
                <w14:scene3d>
                  <w14:camera w14:prst="orthographicFront"/>
                  <w14:lightRig w14:rig="threePt" w14:dir="t">
                    <w14:rot w14:lat="0" w14:lon="0" w14:rev="0"/>
                  </w14:lightRig>
                </w14:scene3d>
              </w:rPr>
              <w:t>9.2.1.</w:t>
            </w:r>
            <w:r w:rsidRPr="008B7330">
              <w:rPr>
                <w:rStyle w:val="Hyperlink"/>
                <w:noProof/>
              </w:rPr>
              <w:t xml:space="preserve"> Workers compensation</w:t>
            </w:r>
            <w:r>
              <w:rPr>
                <w:noProof/>
                <w:webHidden/>
              </w:rPr>
              <w:tab/>
            </w:r>
            <w:r>
              <w:rPr>
                <w:noProof/>
                <w:webHidden/>
              </w:rPr>
              <w:fldChar w:fldCharType="begin"/>
            </w:r>
            <w:r>
              <w:rPr>
                <w:noProof/>
                <w:webHidden/>
              </w:rPr>
              <w:instrText xml:space="preserve"> PAGEREF _Toc232775264 \h </w:instrText>
            </w:r>
            <w:r>
              <w:rPr>
                <w:noProof/>
                <w:webHidden/>
              </w:rPr>
            </w:r>
            <w:r>
              <w:rPr>
                <w:noProof/>
                <w:webHidden/>
              </w:rPr>
              <w:fldChar w:fldCharType="separate"/>
            </w:r>
            <w:r>
              <w:rPr>
                <w:noProof/>
                <w:webHidden/>
              </w:rPr>
              <w:t>26</w:t>
            </w:r>
            <w:r>
              <w:rPr>
                <w:noProof/>
                <w:webHidden/>
              </w:rPr>
              <w:fldChar w:fldCharType="end"/>
            </w:r>
          </w:hyperlink>
        </w:p>
        <w:p w14:paraId="7B08F537" w14:textId="178BFFF6"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65" w:history="1">
            <w:r w:rsidRPr="008B7330">
              <w:rPr>
                <w:rStyle w:val="Hyperlink"/>
                <w:noProof/>
                <w14:scene3d>
                  <w14:camera w14:prst="orthographicFront"/>
                  <w14:lightRig w14:rig="threePt" w14:dir="t">
                    <w14:rot w14:lat="0" w14:lon="0" w14:rev="0"/>
                  </w14:lightRig>
                </w14:scene3d>
              </w:rPr>
              <w:t>9.2.2.</w:t>
            </w:r>
            <w:r w:rsidRPr="008B7330">
              <w:rPr>
                <w:rStyle w:val="Hyperlink"/>
                <w:noProof/>
              </w:rPr>
              <w:t xml:space="preserve"> Professional liability</w:t>
            </w:r>
            <w:r>
              <w:rPr>
                <w:noProof/>
                <w:webHidden/>
              </w:rPr>
              <w:tab/>
            </w:r>
            <w:r>
              <w:rPr>
                <w:noProof/>
                <w:webHidden/>
              </w:rPr>
              <w:fldChar w:fldCharType="begin"/>
            </w:r>
            <w:r>
              <w:rPr>
                <w:noProof/>
                <w:webHidden/>
              </w:rPr>
              <w:instrText xml:space="preserve"> PAGEREF _Toc232775265 \h </w:instrText>
            </w:r>
            <w:r>
              <w:rPr>
                <w:noProof/>
                <w:webHidden/>
              </w:rPr>
            </w:r>
            <w:r>
              <w:rPr>
                <w:noProof/>
                <w:webHidden/>
              </w:rPr>
              <w:fldChar w:fldCharType="separate"/>
            </w:r>
            <w:r>
              <w:rPr>
                <w:noProof/>
                <w:webHidden/>
              </w:rPr>
              <w:t>26</w:t>
            </w:r>
            <w:r>
              <w:rPr>
                <w:noProof/>
                <w:webHidden/>
              </w:rPr>
              <w:fldChar w:fldCharType="end"/>
            </w:r>
          </w:hyperlink>
        </w:p>
        <w:p w14:paraId="21B446C1" w14:textId="72018886"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66" w:history="1">
            <w:r w:rsidRPr="008B7330">
              <w:rPr>
                <w:rStyle w:val="Hyperlink"/>
                <w:noProof/>
                <w14:scene3d>
                  <w14:camera w14:prst="orthographicFront"/>
                  <w14:lightRig w14:rig="threePt" w14:dir="t">
                    <w14:rot w14:lat="0" w14:lon="0" w14:rev="0"/>
                  </w14:lightRig>
                </w14:scene3d>
              </w:rPr>
              <w:t>9.2.3.</w:t>
            </w:r>
            <w:r w:rsidRPr="008B7330">
              <w:rPr>
                <w:rStyle w:val="Hyperlink"/>
                <w:noProof/>
              </w:rPr>
              <w:t xml:space="preserve"> Director indemnity insurance (commercial boards)</w:t>
            </w:r>
            <w:r>
              <w:rPr>
                <w:noProof/>
                <w:webHidden/>
              </w:rPr>
              <w:tab/>
            </w:r>
            <w:r>
              <w:rPr>
                <w:noProof/>
                <w:webHidden/>
              </w:rPr>
              <w:fldChar w:fldCharType="begin"/>
            </w:r>
            <w:r>
              <w:rPr>
                <w:noProof/>
                <w:webHidden/>
              </w:rPr>
              <w:instrText xml:space="preserve"> PAGEREF _Toc232775266 \h </w:instrText>
            </w:r>
            <w:r>
              <w:rPr>
                <w:noProof/>
                <w:webHidden/>
              </w:rPr>
            </w:r>
            <w:r>
              <w:rPr>
                <w:noProof/>
                <w:webHidden/>
              </w:rPr>
              <w:fldChar w:fldCharType="separate"/>
            </w:r>
            <w:r>
              <w:rPr>
                <w:noProof/>
                <w:webHidden/>
              </w:rPr>
              <w:t>26</w:t>
            </w:r>
            <w:r>
              <w:rPr>
                <w:noProof/>
                <w:webHidden/>
              </w:rPr>
              <w:fldChar w:fldCharType="end"/>
            </w:r>
          </w:hyperlink>
        </w:p>
        <w:p w14:paraId="1C0B12B0" w14:textId="7AEC45AC"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67" w:history="1">
            <w:r w:rsidRPr="008B7330">
              <w:rPr>
                <w:rStyle w:val="Hyperlink"/>
                <w:noProof/>
              </w:rPr>
              <w:t>10. Relevant legislation</w:t>
            </w:r>
            <w:r>
              <w:rPr>
                <w:noProof/>
                <w:webHidden/>
              </w:rPr>
              <w:tab/>
            </w:r>
            <w:r>
              <w:rPr>
                <w:noProof/>
                <w:webHidden/>
              </w:rPr>
              <w:fldChar w:fldCharType="begin"/>
            </w:r>
            <w:r>
              <w:rPr>
                <w:noProof/>
                <w:webHidden/>
              </w:rPr>
              <w:instrText xml:space="preserve"> PAGEREF _Toc232775267 \h </w:instrText>
            </w:r>
            <w:r>
              <w:rPr>
                <w:noProof/>
                <w:webHidden/>
              </w:rPr>
            </w:r>
            <w:r>
              <w:rPr>
                <w:noProof/>
                <w:webHidden/>
              </w:rPr>
              <w:fldChar w:fldCharType="separate"/>
            </w:r>
            <w:r>
              <w:rPr>
                <w:noProof/>
                <w:webHidden/>
              </w:rPr>
              <w:t>27</w:t>
            </w:r>
            <w:r>
              <w:rPr>
                <w:noProof/>
                <w:webHidden/>
              </w:rPr>
              <w:fldChar w:fldCharType="end"/>
            </w:r>
          </w:hyperlink>
        </w:p>
        <w:p w14:paraId="6FD8A2BB" w14:textId="28FFD6A5"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68" w:history="1">
            <w:r w:rsidRPr="008B7330">
              <w:rPr>
                <w:rStyle w:val="Hyperlink"/>
                <w:noProof/>
                <w14:scene3d>
                  <w14:camera w14:prst="orthographicFront"/>
                  <w14:lightRig w14:rig="threePt" w14:dir="t">
                    <w14:rot w14:lat="0" w14:lon="0" w14:rev="0"/>
                  </w14:lightRig>
                </w14:scene3d>
              </w:rPr>
              <w:t>10.1.</w:t>
            </w:r>
            <w:r w:rsidRPr="008B7330">
              <w:rPr>
                <w:rStyle w:val="Hyperlink"/>
                <w:i/>
                <w:noProof/>
              </w:rPr>
              <w:t xml:space="preserve"> Independent Commissioner against Corruption Act 2017</w:t>
            </w:r>
            <w:r>
              <w:rPr>
                <w:noProof/>
                <w:webHidden/>
              </w:rPr>
              <w:tab/>
            </w:r>
            <w:r>
              <w:rPr>
                <w:noProof/>
                <w:webHidden/>
              </w:rPr>
              <w:fldChar w:fldCharType="begin"/>
            </w:r>
            <w:r>
              <w:rPr>
                <w:noProof/>
                <w:webHidden/>
              </w:rPr>
              <w:instrText xml:space="preserve"> PAGEREF _Toc232775268 \h </w:instrText>
            </w:r>
            <w:r>
              <w:rPr>
                <w:noProof/>
                <w:webHidden/>
              </w:rPr>
            </w:r>
            <w:r>
              <w:rPr>
                <w:noProof/>
                <w:webHidden/>
              </w:rPr>
              <w:fldChar w:fldCharType="separate"/>
            </w:r>
            <w:r>
              <w:rPr>
                <w:noProof/>
                <w:webHidden/>
              </w:rPr>
              <w:t>27</w:t>
            </w:r>
            <w:r>
              <w:rPr>
                <w:noProof/>
                <w:webHidden/>
              </w:rPr>
              <w:fldChar w:fldCharType="end"/>
            </w:r>
          </w:hyperlink>
        </w:p>
        <w:p w14:paraId="64E7D3FF" w14:textId="4766587E"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69" w:history="1">
            <w:r w:rsidRPr="008B7330">
              <w:rPr>
                <w:rStyle w:val="Hyperlink"/>
                <w:noProof/>
                <w14:scene3d>
                  <w14:camera w14:prst="orthographicFront"/>
                  <w14:lightRig w14:rig="threePt" w14:dir="t">
                    <w14:rot w14:lat="0" w14:lon="0" w14:rev="0"/>
                  </w14:lightRig>
                </w14:scene3d>
              </w:rPr>
              <w:t>10.2.</w:t>
            </w:r>
            <w:r w:rsidRPr="008B7330">
              <w:rPr>
                <w:rStyle w:val="Hyperlink"/>
                <w:i/>
                <w:noProof/>
              </w:rPr>
              <w:t xml:space="preserve"> Public Sector Employment and Management Act 1993</w:t>
            </w:r>
            <w:r w:rsidRPr="008B7330">
              <w:rPr>
                <w:rStyle w:val="Hyperlink"/>
                <w:noProof/>
              </w:rPr>
              <w:t xml:space="preserve"> – Employment Instruction 12: Code of Conduct</w:t>
            </w:r>
            <w:r>
              <w:rPr>
                <w:noProof/>
                <w:webHidden/>
              </w:rPr>
              <w:tab/>
            </w:r>
            <w:r>
              <w:rPr>
                <w:noProof/>
                <w:webHidden/>
              </w:rPr>
              <w:fldChar w:fldCharType="begin"/>
            </w:r>
            <w:r>
              <w:rPr>
                <w:noProof/>
                <w:webHidden/>
              </w:rPr>
              <w:instrText xml:space="preserve"> PAGEREF _Toc232775269 \h </w:instrText>
            </w:r>
            <w:r>
              <w:rPr>
                <w:noProof/>
                <w:webHidden/>
              </w:rPr>
            </w:r>
            <w:r>
              <w:rPr>
                <w:noProof/>
                <w:webHidden/>
              </w:rPr>
              <w:fldChar w:fldCharType="separate"/>
            </w:r>
            <w:r>
              <w:rPr>
                <w:noProof/>
                <w:webHidden/>
              </w:rPr>
              <w:t>27</w:t>
            </w:r>
            <w:r>
              <w:rPr>
                <w:noProof/>
                <w:webHidden/>
              </w:rPr>
              <w:fldChar w:fldCharType="end"/>
            </w:r>
          </w:hyperlink>
        </w:p>
        <w:p w14:paraId="2CBCC56A" w14:textId="7181228D"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70" w:history="1">
            <w:r w:rsidRPr="008B7330">
              <w:rPr>
                <w:rStyle w:val="Hyperlink"/>
                <w:noProof/>
                <w14:scene3d>
                  <w14:camera w14:prst="orthographicFront"/>
                  <w14:lightRig w14:rig="threePt" w14:dir="t">
                    <w14:rot w14:lat="0" w14:lon="0" w14:rev="0"/>
                  </w14:lightRig>
                </w14:scene3d>
              </w:rPr>
              <w:t>10.3.</w:t>
            </w:r>
            <w:r w:rsidRPr="008B7330">
              <w:rPr>
                <w:rStyle w:val="Hyperlink"/>
                <w:i/>
                <w:noProof/>
              </w:rPr>
              <w:t xml:space="preserve"> Information Act 2002</w:t>
            </w:r>
            <w:r>
              <w:rPr>
                <w:noProof/>
                <w:webHidden/>
              </w:rPr>
              <w:tab/>
            </w:r>
            <w:r>
              <w:rPr>
                <w:noProof/>
                <w:webHidden/>
              </w:rPr>
              <w:fldChar w:fldCharType="begin"/>
            </w:r>
            <w:r>
              <w:rPr>
                <w:noProof/>
                <w:webHidden/>
              </w:rPr>
              <w:instrText xml:space="preserve"> PAGEREF _Toc232775270 \h </w:instrText>
            </w:r>
            <w:r>
              <w:rPr>
                <w:noProof/>
                <w:webHidden/>
              </w:rPr>
            </w:r>
            <w:r>
              <w:rPr>
                <w:noProof/>
                <w:webHidden/>
              </w:rPr>
              <w:fldChar w:fldCharType="separate"/>
            </w:r>
            <w:r>
              <w:rPr>
                <w:noProof/>
                <w:webHidden/>
              </w:rPr>
              <w:t>28</w:t>
            </w:r>
            <w:r>
              <w:rPr>
                <w:noProof/>
                <w:webHidden/>
              </w:rPr>
              <w:fldChar w:fldCharType="end"/>
            </w:r>
          </w:hyperlink>
        </w:p>
        <w:p w14:paraId="60EE3CF0" w14:textId="562C8148" w:rsidR="00170B63" w:rsidRDefault="00170B63">
          <w:pPr>
            <w:pStyle w:val="TOC3"/>
            <w:rPr>
              <w:rFonts w:asciiTheme="minorHAnsi" w:eastAsiaTheme="minorEastAsia" w:hAnsiTheme="minorHAnsi" w:cstheme="minorBidi"/>
              <w:noProof/>
              <w:kern w:val="2"/>
              <w:sz w:val="24"/>
              <w:szCs w:val="24"/>
              <w:lang w:eastAsia="en-AU"/>
              <w14:ligatures w14:val="standardContextual"/>
            </w:rPr>
          </w:pPr>
          <w:hyperlink w:anchor="_Toc232775271" w:history="1">
            <w:r w:rsidRPr="008B7330">
              <w:rPr>
                <w:rStyle w:val="Hyperlink"/>
                <w:noProof/>
                <w14:scene3d>
                  <w14:camera w14:prst="orthographicFront"/>
                  <w14:lightRig w14:rig="threePt" w14:dir="t">
                    <w14:rot w14:lat="0" w14:lon="0" w14:rev="0"/>
                  </w14:lightRig>
                </w14:scene3d>
              </w:rPr>
              <w:t>10.3.1.</w:t>
            </w:r>
            <w:r w:rsidRPr="008B7330">
              <w:rPr>
                <w:rStyle w:val="Hyperlink"/>
                <w:noProof/>
              </w:rPr>
              <w:t xml:space="preserve"> Collection and use of CVs</w:t>
            </w:r>
            <w:r>
              <w:rPr>
                <w:noProof/>
                <w:webHidden/>
              </w:rPr>
              <w:tab/>
            </w:r>
            <w:r>
              <w:rPr>
                <w:noProof/>
                <w:webHidden/>
              </w:rPr>
              <w:fldChar w:fldCharType="begin"/>
            </w:r>
            <w:r>
              <w:rPr>
                <w:noProof/>
                <w:webHidden/>
              </w:rPr>
              <w:instrText xml:space="preserve"> PAGEREF _Toc232775271 \h </w:instrText>
            </w:r>
            <w:r>
              <w:rPr>
                <w:noProof/>
                <w:webHidden/>
              </w:rPr>
            </w:r>
            <w:r>
              <w:rPr>
                <w:noProof/>
                <w:webHidden/>
              </w:rPr>
              <w:fldChar w:fldCharType="separate"/>
            </w:r>
            <w:r>
              <w:rPr>
                <w:noProof/>
                <w:webHidden/>
              </w:rPr>
              <w:t>28</w:t>
            </w:r>
            <w:r>
              <w:rPr>
                <w:noProof/>
                <w:webHidden/>
              </w:rPr>
              <w:fldChar w:fldCharType="end"/>
            </w:r>
          </w:hyperlink>
        </w:p>
        <w:p w14:paraId="2EA49D54" w14:textId="37354A4E"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72" w:history="1">
            <w:r w:rsidRPr="008B7330">
              <w:rPr>
                <w:rStyle w:val="Hyperlink"/>
                <w:noProof/>
                <w14:scene3d>
                  <w14:camera w14:prst="orthographicFront"/>
                  <w14:lightRig w14:rig="threePt" w14:dir="t">
                    <w14:rot w14:lat="0" w14:lon="0" w14:rev="0"/>
                  </w14:lightRig>
                </w14:scene3d>
              </w:rPr>
              <w:t>10.4.</w:t>
            </w:r>
            <w:r w:rsidRPr="008B7330">
              <w:rPr>
                <w:rStyle w:val="Hyperlink"/>
                <w:i/>
                <w:noProof/>
              </w:rPr>
              <w:t xml:space="preserve"> Ombudsman Act 2009</w:t>
            </w:r>
            <w:r>
              <w:rPr>
                <w:noProof/>
                <w:webHidden/>
              </w:rPr>
              <w:tab/>
            </w:r>
            <w:r>
              <w:rPr>
                <w:noProof/>
                <w:webHidden/>
              </w:rPr>
              <w:fldChar w:fldCharType="begin"/>
            </w:r>
            <w:r>
              <w:rPr>
                <w:noProof/>
                <w:webHidden/>
              </w:rPr>
              <w:instrText xml:space="preserve"> PAGEREF _Toc232775272 \h </w:instrText>
            </w:r>
            <w:r>
              <w:rPr>
                <w:noProof/>
                <w:webHidden/>
              </w:rPr>
            </w:r>
            <w:r>
              <w:rPr>
                <w:noProof/>
                <w:webHidden/>
              </w:rPr>
              <w:fldChar w:fldCharType="separate"/>
            </w:r>
            <w:r>
              <w:rPr>
                <w:noProof/>
                <w:webHidden/>
              </w:rPr>
              <w:t>29</w:t>
            </w:r>
            <w:r>
              <w:rPr>
                <w:noProof/>
                <w:webHidden/>
              </w:rPr>
              <w:fldChar w:fldCharType="end"/>
            </w:r>
          </w:hyperlink>
        </w:p>
        <w:p w14:paraId="7C3466B2" w14:textId="7D4653C7"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73" w:history="1">
            <w:r w:rsidRPr="008B7330">
              <w:rPr>
                <w:rStyle w:val="Hyperlink"/>
                <w:noProof/>
                <w14:scene3d>
                  <w14:camera w14:prst="orthographicFront"/>
                  <w14:lightRig w14:rig="threePt" w14:dir="t">
                    <w14:rot w14:lat="0" w14:lon="0" w14:rev="0"/>
                  </w14:lightRig>
                </w14:scene3d>
              </w:rPr>
              <w:t>10.5.</w:t>
            </w:r>
            <w:r w:rsidRPr="008B7330">
              <w:rPr>
                <w:rStyle w:val="Hyperlink"/>
                <w:i/>
                <w:noProof/>
              </w:rPr>
              <w:t xml:space="preserve"> Work Health and Safety (National Uniform Legislation) Act 2011</w:t>
            </w:r>
            <w:r>
              <w:rPr>
                <w:noProof/>
                <w:webHidden/>
              </w:rPr>
              <w:tab/>
            </w:r>
            <w:r>
              <w:rPr>
                <w:noProof/>
                <w:webHidden/>
              </w:rPr>
              <w:fldChar w:fldCharType="begin"/>
            </w:r>
            <w:r>
              <w:rPr>
                <w:noProof/>
                <w:webHidden/>
              </w:rPr>
              <w:instrText xml:space="preserve"> PAGEREF _Toc232775273 \h </w:instrText>
            </w:r>
            <w:r>
              <w:rPr>
                <w:noProof/>
                <w:webHidden/>
              </w:rPr>
            </w:r>
            <w:r>
              <w:rPr>
                <w:noProof/>
                <w:webHidden/>
              </w:rPr>
              <w:fldChar w:fldCharType="separate"/>
            </w:r>
            <w:r>
              <w:rPr>
                <w:noProof/>
                <w:webHidden/>
              </w:rPr>
              <w:t>29</w:t>
            </w:r>
            <w:r>
              <w:rPr>
                <w:noProof/>
                <w:webHidden/>
              </w:rPr>
              <w:fldChar w:fldCharType="end"/>
            </w:r>
          </w:hyperlink>
        </w:p>
        <w:p w14:paraId="0154A9F0" w14:textId="0616B464"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74" w:history="1">
            <w:r w:rsidRPr="008B7330">
              <w:rPr>
                <w:rStyle w:val="Hyperlink"/>
                <w:noProof/>
                <w14:scene3d>
                  <w14:camera w14:prst="orthographicFront"/>
                  <w14:lightRig w14:rig="threePt" w14:dir="t">
                    <w14:rot w14:lat="0" w14:lon="0" w14:rev="0"/>
                  </w14:lightRig>
                </w14:scene3d>
              </w:rPr>
              <w:t>10.6.</w:t>
            </w:r>
            <w:r w:rsidRPr="008B7330">
              <w:rPr>
                <w:rStyle w:val="Hyperlink"/>
                <w:i/>
                <w:noProof/>
              </w:rPr>
              <w:t xml:space="preserve"> Competition and Consumer Act 2010</w:t>
            </w:r>
            <w:r w:rsidRPr="008B7330">
              <w:rPr>
                <w:rStyle w:val="Hyperlink"/>
                <w:noProof/>
              </w:rPr>
              <w:t xml:space="preserve"> (</w:t>
            </w:r>
            <w:r w:rsidRPr="008B7330">
              <w:rPr>
                <w:rStyle w:val="Hyperlink"/>
                <w:i/>
                <w:noProof/>
              </w:rPr>
              <w:t>Cth</w:t>
            </w:r>
            <w:r w:rsidRPr="008B7330">
              <w:rPr>
                <w:rStyle w:val="Hyperlink"/>
                <w:noProof/>
              </w:rPr>
              <w:t>) – restrictive trade practices</w:t>
            </w:r>
            <w:r>
              <w:rPr>
                <w:noProof/>
                <w:webHidden/>
              </w:rPr>
              <w:tab/>
            </w:r>
            <w:r>
              <w:rPr>
                <w:noProof/>
                <w:webHidden/>
              </w:rPr>
              <w:fldChar w:fldCharType="begin"/>
            </w:r>
            <w:r>
              <w:rPr>
                <w:noProof/>
                <w:webHidden/>
              </w:rPr>
              <w:instrText xml:space="preserve"> PAGEREF _Toc232775274 \h </w:instrText>
            </w:r>
            <w:r>
              <w:rPr>
                <w:noProof/>
                <w:webHidden/>
              </w:rPr>
            </w:r>
            <w:r>
              <w:rPr>
                <w:noProof/>
                <w:webHidden/>
              </w:rPr>
              <w:fldChar w:fldCharType="separate"/>
            </w:r>
            <w:r>
              <w:rPr>
                <w:noProof/>
                <w:webHidden/>
              </w:rPr>
              <w:t>30</w:t>
            </w:r>
            <w:r>
              <w:rPr>
                <w:noProof/>
                <w:webHidden/>
              </w:rPr>
              <w:fldChar w:fldCharType="end"/>
            </w:r>
          </w:hyperlink>
        </w:p>
        <w:p w14:paraId="280805A0" w14:textId="68C5E22B"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75" w:history="1">
            <w:r w:rsidRPr="008B7330">
              <w:rPr>
                <w:rStyle w:val="Hyperlink"/>
                <w:noProof/>
              </w:rPr>
              <w:t>Appendix 1:  Example Direction to Pay Form</w:t>
            </w:r>
            <w:r>
              <w:rPr>
                <w:noProof/>
                <w:webHidden/>
              </w:rPr>
              <w:tab/>
            </w:r>
            <w:r>
              <w:rPr>
                <w:noProof/>
                <w:webHidden/>
              </w:rPr>
              <w:fldChar w:fldCharType="begin"/>
            </w:r>
            <w:r>
              <w:rPr>
                <w:noProof/>
                <w:webHidden/>
              </w:rPr>
              <w:instrText xml:space="preserve"> PAGEREF _Toc232775275 \h </w:instrText>
            </w:r>
            <w:r>
              <w:rPr>
                <w:noProof/>
                <w:webHidden/>
              </w:rPr>
            </w:r>
            <w:r>
              <w:rPr>
                <w:noProof/>
                <w:webHidden/>
              </w:rPr>
              <w:fldChar w:fldCharType="separate"/>
            </w:r>
            <w:r>
              <w:rPr>
                <w:noProof/>
                <w:webHidden/>
              </w:rPr>
              <w:t>31</w:t>
            </w:r>
            <w:r>
              <w:rPr>
                <w:noProof/>
                <w:webHidden/>
              </w:rPr>
              <w:fldChar w:fldCharType="end"/>
            </w:r>
          </w:hyperlink>
        </w:p>
        <w:p w14:paraId="56CC8FC2" w14:textId="48FF4014" w:rsidR="00170B63" w:rsidRDefault="00170B63">
          <w:pPr>
            <w:pStyle w:val="TOC2"/>
            <w:rPr>
              <w:rFonts w:asciiTheme="minorHAnsi" w:eastAsiaTheme="minorEastAsia" w:hAnsiTheme="minorHAnsi" w:cstheme="minorBidi"/>
              <w:noProof/>
              <w:kern w:val="2"/>
              <w:sz w:val="24"/>
              <w:szCs w:val="24"/>
              <w:lang w:eastAsia="en-AU"/>
              <w14:ligatures w14:val="standardContextual"/>
            </w:rPr>
          </w:pPr>
          <w:hyperlink w:anchor="_Toc232775276" w:history="1">
            <w:r w:rsidRPr="008B7330">
              <w:rPr>
                <w:rStyle w:val="Hyperlink"/>
                <w:noProof/>
              </w:rPr>
              <w:t>Appendix 2 – Example:  Declaration of Personal Interests Form</w:t>
            </w:r>
            <w:r>
              <w:rPr>
                <w:noProof/>
                <w:webHidden/>
              </w:rPr>
              <w:tab/>
            </w:r>
            <w:r>
              <w:rPr>
                <w:noProof/>
                <w:webHidden/>
              </w:rPr>
              <w:fldChar w:fldCharType="begin"/>
            </w:r>
            <w:r>
              <w:rPr>
                <w:noProof/>
                <w:webHidden/>
              </w:rPr>
              <w:instrText xml:space="preserve"> PAGEREF _Toc232775276 \h </w:instrText>
            </w:r>
            <w:r>
              <w:rPr>
                <w:noProof/>
                <w:webHidden/>
              </w:rPr>
            </w:r>
            <w:r>
              <w:rPr>
                <w:noProof/>
                <w:webHidden/>
              </w:rPr>
              <w:fldChar w:fldCharType="separate"/>
            </w:r>
            <w:r>
              <w:rPr>
                <w:noProof/>
                <w:webHidden/>
              </w:rPr>
              <w:t>32</w:t>
            </w:r>
            <w:r>
              <w:rPr>
                <w:noProof/>
                <w:webHidden/>
              </w:rPr>
              <w:fldChar w:fldCharType="end"/>
            </w:r>
          </w:hyperlink>
        </w:p>
        <w:p w14:paraId="00B3F982" w14:textId="4F7DB247" w:rsidR="00170B63" w:rsidRDefault="00170B63">
          <w:pPr>
            <w:pStyle w:val="TOC1"/>
            <w:rPr>
              <w:rFonts w:asciiTheme="minorHAnsi" w:eastAsiaTheme="minorEastAsia" w:hAnsiTheme="minorHAnsi" w:cstheme="minorBidi"/>
              <w:b w:val="0"/>
              <w:noProof/>
              <w:kern w:val="2"/>
              <w:sz w:val="24"/>
              <w:szCs w:val="24"/>
              <w:lang w:eastAsia="en-AU"/>
              <w14:ligatures w14:val="standardContextual"/>
            </w:rPr>
          </w:pPr>
          <w:hyperlink w:anchor="_Toc232775277" w:history="1">
            <w:r w:rsidRPr="008B7330">
              <w:rPr>
                <w:rStyle w:val="Hyperlink"/>
                <w:noProof/>
              </w:rPr>
              <w:t>11. List of amendments</w:t>
            </w:r>
            <w:r>
              <w:rPr>
                <w:noProof/>
                <w:webHidden/>
              </w:rPr>
              <w:tab/>
            </w:r>
            <w:r>
              <w:rPr>
                <w:noProof/>
                <w:webHidden/>
              </w:rPr>
              <w:fldChar w:fldCharType="begin"/>
            </w:r>
            <w:r>
              <w:rPr>
                <w:noProof/>
                <w:webHidden/>
              </w:rPr>
              <w:instrText xml:space="preserve"> PAGEREF _Toc232775277 \h </w:instrText>
            </w:r>
            <w:r>
              <w:rPr>
                <w:noProof/>
                <w:webHidden/>
              </w:rPr>
            </w:r>
            <w:r>
              <w:rPr>
                <w:noProof/>
                <w:webHidden/>
              </w:rPr>
              <w:fldChar w:fldCharType="separate"/>
            </w:r>
            <w:r>
              <w:rPr>
                <w:noProof/>
                <w:webHidden/>
              </w:rPr>
              <w:t>34</w:t>
            </w:r>
            <w:r>
              <w:rPr>
                <w:noProof/>
                <w:webHidden/>
              </w:rPr>
              <w:fldChar w:fldCharType="end"/>
            </w:r>
          </w:hyperlink>
        </w:p>
        <w:p w14:paraId="33D30167" w14:textId="13779AF0" w:rsidR="004E7885" w:rsidRPr="004E7885" w:rsidRDefault="006747E0" w:rsidP="004E7885">
          <w:pPr>
            <w:rPr>
              <w:rFonts w:eastAsiaTheme="minorEastAsia" w:cs="Arial"/>
              <w:b/>
              <w:lang w:eastAsia="en-AU"/>
            </w:rPr>
          </w:pPr>
          <w:r w:rsidRPr="00BD1FA2">
            <w:rPr>
              <w:rFonts w:eastAsiaTheme="minorEastAsia" w:cs="Arial"/>
              <w:lang w:eastAsia="en-AU"/>
            </w:rPr>
            <w:fldChar w:fldCharType="end"/>
          </w:r>
        </w:p>
      </w:sdtContent>
    </w:sdt>
    <w:p w14:paraId="40E98A9C" w14:textId="77777777" w:rsidR="00964B22" w:rsidRPr="004E7885" w:rsidRDefault="00964B22" w:rsidP="00DC1D04">
      <w:pPr>
        <w:jc w:val="both"/>
        <w:sectPr w:rsidR="00964B22" w:rsidRPr="004E7885" w:rsidSect="002F6D3C">
          <w:headerReference w:type="even" r:id="rId15"/>
          <w:headerReference w:type="default" r:id="rId16"/>
          <w:footerReference w:type="default" r:id="rId17"/>
          <w:headerReference w:type="first" r:id="rId18"/>
          <w:footerReference w:type="first" r:id="rId19"/>
          <w:pgSz w:w="11906" w:h="16838" w:code="9"/>
          <w:pgMar w:top="794" w:right="794" w:bottom="1276" w:left="794" w:header="794" w:footer="651" w:gutter="0"/>
          <w:cols w:space="708"/>
          <w:titlePg/>
          <w:docGrid w:linePitch="360"/>
        </w:sectPr>
      </w:pPr>
    </w:p>
    <w:p w14:paraId="13749C8D" w14:textId="56B14316" w:rsidR="007522D7" w:rsidRPr="000D3778" w:rsidRDefault="007C0EFA" w:rsidP="00DC1D04">
      <w:pPr>
        <w:pStyle w:val="Heading1"/>
        <w:spacing w:before="0"/>
        <w:ind w:left="426" w:hanging="426"/>
        <w:jc w:val="both"/>
        <w:rPr>
          <w:color w:val="1F1F5F"/>
          <w:sz w:val="36"/>
          <w:szCs w:val="36"/>
        </w:rPr>
      </w:pPr>
      <w:bookmarkStart w:id="2" w:name="_Toc37940607"/>
      <w:bookmarkStart w:id="3" w:name="_Toc232775213"/>
      <w:r w:rsidRPr="000D3778">
        <w:rPr>
          <w:color w:val="1F1F5F"/>
          <w:sz w:val="36"/>
          <w:szCs w:val="36"/>
        </w:rPr>
        <w:t>I</w:t>
      </w:r>
      <w:r w:rsidR="00E7314E">
        <w:rPr>
          <w:color w:val="1F1F5F"/>
          <w:sz w:val="36"/>
          <w:szCs w:val="36"/>
        </w:rPr>
        <w:t>ntroduction</w:t>
      </w:r>
      <w:bookmarkEnd w:id="2"/>
      <w:bookmarkEnd w:id="3"/>
      <w:r w:rsidR="007522D7" w:rsidRPr="000D3778">
        <w:rPr>
          <w:color w:val="1F1F5F"/>
          <w:sz w:val="36"/>
          <w:szCs w:val="36"/>
        </w:rPr>
        <w:t xml:space="preserve"> </w:t>
      </w:r>
    </w:p>
    <w:p w14:paraId="0419BA19" w14:textId="77777777" w:rsidR="00D72BD1" w:rsidRDefault="0082614B" w:rsidP="00DC1D04">
      <w:pPr>
        <w:jc w:val="both"/>
      </w:pPr>
      <w:r>
        <w:t>This Handbook aims to assist in the good governance of NTG boards and committees. It attempts to consolidate into one document, key information relating to government boards including</w:t>
      </w:r>
      <w:r w:rsidR="006B42BD">
        <w:t xml:space="preserve"> </w:t>
      </w:r>
      <w:r w:rsidR="007C0EFA">
        <w:t>legislative and administrative requirements</w:t>
      </w:r>
      <w:r w:rsidR="006B42BD">
        <w:t xml:space="preserve">, </w:t>
      </w:r>
      <w:r w:rsidR="00AE1524">
        <w:t>stakeholder responsibilities</w:t>
      </w:r>
      <w:r w:rsidR="006B42BD">
        <w:t xml:space="preserve">, </w:t>
      </w:r>
      <w:r w:rsidR="00BE42E7">
        <w:t xml:space="preserve">member </w:t>
      </w:r>
      <w:r w:rsidR="009A03E4">
        <w:t>remuneration</w:t>
      </w:r>
      <w:r w:rsidR="00846450">
        <w:t xml:space="preserve">, </w:t>
      </w:r>
      <w:r w:rsidR="00A336BE">
        <w:t xml:space="preserve">nominee </w:t>
      </w:r>
      <w:r w:rsidR="00846450">
        <w:t>selection and appointmen</w:t>
      </w:r>
      <w:r w:rsidR="00BE42E7">
        <w:t>t</w:t>
      </w:r>
      <w:r w:rsidR="00A336BE">
        <w:t xml:space="preserve"> processes</w:t>
      </w:r>
      <w:r w:rsidR="00D72BD1">
        <w:t>, and must not be distributed outside of Government.</w:t>
      </w:r>
    </w:p>
    <w:p w14:paraId="179FB632" w14:textId="5EAF068F" w:rsidR="001D3E52" w:rsidRDefault="001D3E52" w:rsidP="00DC1D04">
      <w:pPr>
        <w:jc w:val="both"/>
      </w:pPr>
      <w:r w:rsidRPr="00F946F7">
        <w:t>Government boards</w:t>
      </w:r>
      <w:r>
        <w:t xml:space="preserve"> </w:t>
      </w:r>
      <w:r w:rsidR="002B317F">
        <w:t xml:space="preserve">and committees </w:t>
      </w:r>
      <w:r>
        <w:t xml:space="preserve">are collectively referred to as </w:t>
      </w:r>
      <w:r w:rsidR="00A336BE" w:rsidRPr="00C34754">
        <w:rPr>
          <w:b/>
          <w:bCs/>
        </w:rPr>
        <w:t xml:space="preserve">NTG </w:t>
      </w:r>
      <w:r w:rsidRPr="00C34754">
        <w:rPr>
          <w:b/>
          <w:bCs/>
        </w:rPr>
        <w:t>boards</w:t>
      </w:r>
      <w:r>
        <w:t xml:space="preserve"> throughout this Handbook.</w:t>
      </w:r>
    </w:p>
    <w:p w14:paraId="5F5976D3" w14:textId="34E4E149" w:rsidR="007522D7" w:rsidRPr="000D3778" w:rsidRDefault="007522D7" w:rsidP="005C5998">
      <w:pPr>
        <w:pStyle w:val="Heading1"/>
        <w:spacing w:before="360"/>
        <w:ind w:left="425" w:hanging="425"/>
        <w:jc w:val="both"/>
        <w:rPr>
          <w:color w:val="1F1F5F"/>
          <w:sz w:val="36"/>
          <w:szCs w:val="36"/>
        </w:rPr>
      </w:pPr>
      <w:bookmarkStart w:id="4" w:name="_Toc232775214"/>
      <w:r w:rsidRPr="000D3778">
        <w:rPr>
          <w:color w:val="1F1F5F"/>
          <w:sz w:val="36"/>
          <w:szCs w:val="36"/>
        </w:rPr>
        <w:t>A</w:t>
      </w:r>
      <w:r w:rsidR="00E7314E">
        <w:rPr>
          <w:color w:val="1F1F5F"/>
          <w:sz w:val="36"/>
          <w:szCs w:val="36"/>
        </w:rPr>
        <w:t>uthority to establish boards</w:t>
      </w:r>
      <w:bookmarkEnd w:id="4"/>
    </w:p>
    <w:p w14:paraId="0A809D7E" w14:textId="59E8399C" w:rsidR="00081013" w:rsidRDefault="00081013" w:rsidP="00C34754">
      <w:pPr>
        <w:pStyle w:val="ListParagraph"/>
        <w:numPr>
          <w:ilvl w:val="0"/>
          <w:numId w:val="32"/>
        </w:numPr>
        <w:spacing w:after="200"/>
        <w:ind w:left="567" w:right="482" w:hanging="425"/>
        <w:jc w:val="both"/>
      </w:pPr>
      <w:bookmarkStart w:id="5" w:name="_Hlk201318554"/>
      <w:r w:rsidRPr="00C747E4">
        <w:rPr>
          <w:b/>
        </w:rPr>
        <w:t>Statutory boards</w:t>
      </w:r>
      <w:r>
        <w:t xml:space="preserve"> - Northern Territory legislation.</w:t>
      </w:r>
      <w:r w:rsidR="00C747E4">
        <w:t xml:space="preserve"> </w:t>
      </w:r>
    </w:p>
    <w:bookmarkEnd w:id="5"/>
    <w:p w14:paraId="10F3AD8D" w14:textId="70E8C18D" w:rsidR="002B317F" w:rsidRDefault="002B317F" w:rsidP="00C34754">
      <w:pPr>
        <w:pStyle w:val="ListParagraph"/>
        <w:numPr>
          <w:ilvl w:val="0"/>
          <w:numId w:val="32"/>
        </w:numPr>
        <w:spacing w:before="120" w:after="200"/>
        <w:ind w:left="567" w:right="482" w:hanging="425"/>
        <w:jc w:val="both"/>
      </w:pPr>
      <w:r w:rsidRPr="002D7BDC">
        <w:rPr>
          <w:b/>
        </w:rPr>
        <w:t xml:space="preserve">Non-statutory boards - </w:t>
      </w:r>
      <w:r>
        <w:t xml:space="preserve">by ministerial </w:t>
      </w:r>
      <w:r w:rsidR="002F4EA7">
        <w:t xml:space="preserve">approval </w:t>
      </w:r>
      <w:r>
        <w:t>or Cabinet decision.</w:t>
      </w:r>
    </w:p>
    <w:p w14:paraId="0AEBE554" w14:textId="183ED022" w:rsidR="00252D8A" w:rsidRDefault="002B317F" w:rsidP="00C34754">
      <w:pPr>
        <w:pStyle w:val="ListParagraph"/>
        <w:numPr>
          <w:ilvl w:val="0"/>
          <w:numId w:val="32"/>
        </w:numPr>
        <w:spacing w:before="120" w:after="200"/>
        <w:ind w:left="567" w:right="482" w:hanging="425"/>
        <w:jc w:val="both"/>
      </w:pPr>
      <w:r w:rsidRPr="00735E64">
        <w:rPr>
          <w:b/>
        </w:rPr>
        <w:t xml:space="preserve">Internal governance </w:t>
      </w:r>
      <w:r w:rsidR="00EC29A0">
        <w:rPr>
          <w:b/>
        </w:rPr>
        <w:t>committees</w:t>
      </w:r>
      <w:r w:rsidRPr="00735E64">
        <w:rPr>
          <w:b/>
        </w:rPr>
        <w:t xml:space="preserve"> </w:t>
      </w:r>
      <w:r>
        <w:t>–</w:t>
      </w:r>
      <w:r w:rsidR="002F4EA7">
        <w:t xml:space="preserve"> </w:t>
      </w:r>
      <w:r>
        <w:t>at the discretion of agency</w:t>
      </w:r>
      <w:r w:rsidR="00252D8A">
        <w:t xml:space="preserve"> CEO </w:t>
      </w:r>
      <w:r>
        <w:t>as outlined in</w:t>
      </w:r>
      <w:r w:rsidR="003336CC">
        <w:t xml:space="preserve"> </w:t>
      </w:r>
      <w:hyperlink r:id="rId20" w:history="1">
        <w:r w:rsidR="003336CC" w:rsidRPr="003336CC">
          <w:rPr>
            <w:rStyle w:val="Hyperlink"/>
            <w:color w:val="0070C0"/>
          </w:rPr>
          <w:t>NTG Treasurers Directions - Internal Controls Part 3 Section 2</w:t>
        </w:r>
      </w:hyperlink>
      <w:r w:rsidR="003336CC">
        <w:rPr>
          <w:rStyle w:val="FootnoteReference"/>
        </w:rPr>
        <w:footnoteReference w:id="3"/>
      </w:r>
      <w:r>
        <w:t>.</w:t>
      </w:r>
    </w:p>
    <w:p w14:paraId="5E43A598" w14:textId="79B16C5C" w:rsidR="0015312B" w:rsidRDefault="0015312B" w:rsidP="00C747E4">
      <w:pPr>
        <w:ind w:right="-30"/>
        <w:jc w:val="both"/>
      </w:pPr>
      <w:r>
        <w:t>The table below is a snapshot o</w:t>
      </w:r>
      <w:r w:rsidR="00514A4E">
        <w:t>f</w:t>
      </w:r>
      <w:r>
        <w:t xml:space="preserve"> who can establish a board, appoint members and approve remuneration.</w:t>
      </w:r>
    </w:p>
    <w:tbl>
      <w:tblPr>
        <w:tblStyle w:val="NTGtable1"/>
        <w:tblW w:w="10201" w:type="dxa"/>
        <w:tblLook w:val="04A0" w:firstRow="1" w:lastRow="0" w:firstColumn="1" w:lastColumn="0" w:noHBand="0" w:noVBand="1"/>
        <w:tblCaption w:val="Snapshot"/>
      </w:tblPr>
      <w:tblGrid>
        <w:gridCol w:w="2540"/>
        <w:gridCol w:w="1708"/>
        <w:gridCol w:w="2126"/>
        <w:gridCol w:w="3827"/>
      </w:tblGrid>
      <w:tr w:rsidR="00252D8A" w14:paraId="3396A190" w14:textId="77777777" w:rsidTr="00D54323">
        <w:trPr>
          <w:cnfStyle w:val="100000000000" w:firstRow="1" w:lastRow="0" w:firstColumn="0" w:lastColumn="0" w:oddVBand="0" w:evenVBand="0" w:oddHBand="0" w:evenHBand="0" w:firstRowFirstColumn="0" w:firstRowLastColumn="0" w:lastRowFirstColumn="0" w:lastRowLastColumn="0"/>
          <w:cantSplit/>
          <w:trHeight w:val="604"/>
          <w:tblHeader/>
        </w:trPr>
        <w:tc>
          <w:tcPr>
            <w:cnfStyle w:val="001000000100" w:firstRow="0" w:lastRow="0" w:firstColumn="1" w:lastColumn="0" w:oddVBand="0" w:evenVBand="0" w:oddHBand="0" w:evenHBand="0" w:firstRowFirstColumn="1" w:firstRowLastColumn="0" w:lastRowFirstColumn="0" w:lastRowLastColumn="0"/>
            <w:tcW w:w="2540" w:type="dxa"/>
            <w:shd w:val="clear" w:color="auto" w:fill="0075A2" w:themeFill="accent2" w:themeFillShade="BF"/>
          </w:tcPr>
          <w:p w14:paraId="2F71D595" w14:textId="2F6BA95A" w:rsidR="00C747E4" w:rsidRPr="000D3778" w:rsidRDefault="00C747E4" w:rsidP="00C747E4">
            <w:pPr>
              <w:spacing w:before="0" w:after="0"/>
              <w:jc w:val="center"/>
              <w:rPr>
                <w:sz w:val="18"/>
                <w:szCs w:val="18"/>
              </w:rPr>
            </w:pPr>
            <w:r w:rsidRPr="000D3778">
              <w:rPr>
                <w:sz w:val="18"/>
                <w:szCs w:val="18"/>
              </w:rPr>
              <w:t>NTG entity</w:t>
            </w:r>
          </w:p>
        </w:tc>
        <w:tc>
          <w:tcPr>
            <w:tcW w:w="1708" w:type="dxa"/>
            <w:shd w:val="clear" w:color="auto" w:fill="0075A2" w:themeFill="accent2" w:themeFillShade="BF"/>
          </w:tcPr>
          <w:p w14:paraId="3D1B7D96" w14:textId="77777777" w:rsidR="00C747E4" w:rsidRPr="000D3778" w:rsidRDefault="00C747E4" w:rsidP="00C747E4">
            <w:pPr>
              <w:spacing w:before="0"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0D3778">
              <w:rPr>
                <w:sz w:val="18"/>
                <w:szCs w:val="18"/>
              </w:rPr>
              <w:t>Authority to establish a board</w:t>
            </w:r>
          </w:p>
        </w:tc>
        <w:tc>
          <w:tcPr>
            <w:tcW w:w="2126" w:type="dxa"/>
            <w:shd w:val="clear" w:color="auto" w:fill="0075A2" w:themeFill="accent2" w:themeFillShade="BF"/>
          </w:tcPr>
          <w:p w14:paraId="62ADAFC4" w14:textId="6C8BA007" w:rsidR="00C747E4" w:rsidRPr="000D3778" w:rsidRDefault="00C747E4" w:rsidP="00C747E4">
            <w:pPr>
              <w:spacing w:before="0"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0D3778">
              <w:rPr>
                <w:sz w:val="18"/>
                <w:szCs w:val="18"/>
              </w:rPr>
              <w:t>Who appoints members and how?</w:t>
            </w:r>
          </w:p>
        </w:tc>
        <w:tc>
          <w:tcPr>
            <w:tcW w:w="3827" w:type="dxa"/>
            <w:shd w:val="clear" w:color="auto" w:fill="0075A2" w:themeFill="accent2" w:themeFillShade="BF"/>
          </w:tcPr>
          <w:p w14:paraId="3C3CEEF6" w14:textId="73FA25F9" w:rsidR="00C747E4" w:rsidRPr="000D3778" w:rsidRDefault="00C747E4" w:rsidP="00C747E4">
            <w:pPr>
              <w:spacing w:before="0"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0D3778">
              <w:rPr>
                <w:sz w:val="18"/>
                <w:szCs w:val="18"/>
              </w:rPr>
              <w:t>Who approves member remuneration?</w:t>
            </w:r>
          </w:p>
        </w:tc>
      </w:tr>
      <w:tr w:rsidR="00C747E4" w14:paraId="604DDD92" w14:textId="77777777" w:rsidTr="00D54323">
        <w:trPr>
          <w:cnfStyle w:val="000000100000" w:firstRow="0" w:lastRow="0" w:firstColumn="0" w:lastColumn="0" w:oddVBand="0" w:evenVBand="0" w:oddHBand="1"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2540" w:type="dxa"/>
            <w:vAlign w:val="top"/>
          </w:tcPr>
          <w:p w14:paraId="4AE05AD2" w14:textId="77777777" w:rsidR="00C747E4" w:rsidRPr="00E04D0F" w:rsidRDefault="00C747E4" w:rsidP="00C747E4">
            <w:pPr>
              <w:spacing w:before="0" w:after="0"/>
              <w:rPr>
                <w:b/>
                <w:color w:val="1F1F5F"/>
                <w:sz w:val="20"/>
                <w:szCs w:val="20"/>
              </w:rPr>
            </w:pPr>
            <w:r w:rsidRPr="00E04D0F">
              <w:rPr>
                <w:b/>
                <w:color w:val="1F1F5F"/>
                <w:sz w:val="20"/>
                <w:szCs w:val="20"/>
              </w:rPr>
              <w:t xml:space="preserve">STATUTORY </w:t>
            </w:r>
          </w:p>
          <w:p w14:paraId="34C0CE4E" w14:textId="3819A51F" w:rsidR="00C747E4" w:rsidRPr="00E04D0F" w:rsidRDefault="00C747E4" w:rsidP="00C747E4">
            <w:pPr>
              <w:spacing w:before="0" w:after="0"/>
              <w:rPr>
                <w:b/>
                <w:color w:val="1F1F5F"/>
                <w:sz w:val="20"/>
                <w:szCs w:val="20"/>
              </w:rPr>
            </w:pPr>
            <w:r w:rsidRPr="00E04D0F">
              <w:rPr>
                <w:b/>
                <w:color w:val="1F1F5F"/>
                <w:sz w:val="20"/>
                <w:szCs w:val="20"/>
              </w:rPr>
              <w:t>BOARD</w:t>
            </w:r>
          </w:p>
        </w:tc>
        <w:tc>
          <w:tcPr>
            <w:tcW w:w="1708" w:type="dxa"/>
            <w:vAlign w:val="top"/>
          </w:tcPr>
          <w:p w14:paraId="63B75AA1" w14:textId="77777777" w:rsidR="00C747E4" w:rsidRPr="00F17FA8" w:rsidRDefault="00C747E4" w:rsidP="00C747E4">
            <w:pPr>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F17FA8">
              <w:rPr>
                <w:sz w:val="20"/>
                <w:szCs w:val="20"/>
              </w:rPr>
              <w:t>Legislation</w:t>
            </w:r>
          </w:p>
        </w:tc>
        <w:tc>
          <w:tcPr>
            <w:tcW w:w="2126" w:type="dxa"/>
            <w:vAlign w:val="top"/>
          </w:tcPr>
          <w:p w14:paraId="4E378569" w14:textId="77777777" w:rsidR="00AE1524" w:rsidRDefault="00C747E4" w:rsidP="00C747E4">
            <w:pPr>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F17FA8">
              <w:rPr>
                <w:sz w:val="20"/>
                <w:szCs w:val="20"/>
              </w:rPr>
              <w:t>Administrator</w:t>
            </w:r>
            <w:r>
              <w:rPr>
                <w:sz w:val="20"/>
                <w:szCs w:val="20"/>
              </w:rPr>
              <w:t xml:space="preserve"> </w:t>
            </w:r>
          </w:p>
          <w:p w14:paraId="78ED1579" w14:textId="06F3B370" w:rsidR="00C747E4" w:rsidRPr="00B01DC5" w:rsidRDefault="00C747E4" w:rsidP="00C747E4">
            <w:pPr>
              <w:spacing w:before="0" w:after="0"/>
              <w:cnfStyle w:val="000000100000" w:firstRow="0" w:lastRow="0" w:firstColumn="0" w:lastColumn="0" w:oddVBand="0" w:evenVBand="0" w:oddHBand="1" w:evenHBand="0" w:firstRowFirstColumn="0" w:firstRowLastColumn="0" w:lastRowFirstColumn="0" w:lastRowLastColumn="0"/>
              <w:rPr>
                <w:color w:val="FF0000"/>
              </w:rPr>
            </w:pPr>
            <w:r>
              <w:rPr>
                <w:color w:val="FF0000"/>
              </w:rPr>
              <w:t>OR</w:t>
            </w:r>
          </w:p>
          <w:p w14:paraId="55D6F392" w14:textId="77777777" w:rsidR="00AE1524" w:rsidRDefault="00C747E4" w:rsidP="00C747E4">
            <w:pPr>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F17FA8">
              <w:rPr>
                <w:sz w:val="20"/>
                <w:szCs w:val="20"/>
              </w:rPr>
              <w:t>Minister</w:t>
            </w:r>
          </w:p>
          <w:p w14:paraId="579B1214" w14:textId="77777777" w:rsidR="00AE1524" w:rsidRDefault="00AE1524" w:rsidP="00C747E4">
            <w:pPr>
              <w:spacing w:before="0" w:after="0"/>
              <w:cnfStyle w:val="000000100000" w:firstRow="0" w:lastRow="0" w:firstColumn="0" w:lastColumn="0" w:oddVBand="0" w:evenVBand="0" w:oddHBand="1" w:evenHBand="0" w:firstRowFirstColumn="0" w:firstRowLastColumn="0" w:lastRowFirstColumn="0" w:lastRowLastColumn="0"/>
              <w:rPr>
                <w:sz w:val="20"/>
                <w:szCs w:val="20"/>
              </w:rPr>
            </w:pPr>
          </w:p>
          <w:p w14:paraId="36C7B3AA" w14:textId="02858710" w:rsidR="00C747E4" w:rsidRPr="00F17FA8" w:rsidRDefault="00C747E4" w:rsidP="00C747E4">
            <w:pPr>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F17FA8">
              <w:rPr>
                <w:sz w:val="20"/>
                <w:szCs w:val="20"/>
              </w:rPr>
              <w:t xml:space="preserve">by </w:t>
            </w:r>
            <w:r>
              <w:rPr>
                <w:sz w:val="20"/>
                <w:szCs w:val="20"/>
              </w:rPr>
              <w:t xml:space="preserve">settled </w:t>
            </w:r>
            <w:r w:rsidR="00AE1524">
              <w:rPr>
                <w:sz w:val="20"/>
                <w:szCs w:val="20"/>
              </w:rPr>
              <w:t>i</w:t>
            </w:r>
            <w:r w:rsidRPr="00F17FA8">
              <w:rPr>
                <w:sz w:val="20"/>
                <w:szCs w:val="20"/>
              </w:rPr>
              <w:t>nstrument of appointment</w:t>
            </w:r>
          </w:p>
        </w:tc>
        <w:tc>
          <w:tcPr>
            <w:tcW w:w="3827" w:type="dxa"/>
            <w:vAlign w:val="top"/>
          </w:tcPr>
          <w:p w14:paraId="5487F577" w14:textId="77777777" w:rsidR="00AE1524" w:rsidRDefault="00AE1524" w:rsidP="00AE1524">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Minister</w:t>
            </w:r>
          </w:p>
          <w:p w14:paraId="45B786A7" w14:textId="0170FB3B" w:rsidR="00C747E4" w:rsidRDefault="00252D8A" w:rsidP="00AE1524">
            <w:pPr>
              <w:spacing w:before="0" w:after="0"/>
              <w:cnfStyle w:val="000000100000" w:firstRow="0" w:lastRow="0" w:firstColumn="0" w:lastColumn="0" w:oddVBand="0" w:evenVBand="0" w:oddHBand="1" w:evenHBand="0" w:firstRowFirstColumn="0" w:firstRowLastColumn="0" w:lastRowFirstColumn="0" w:lastRowLastColumn="0"/>
              <w:rPr>
                <w:sz w:val="20"/>
                <w:szCs w:val="20"/>
              </w:rPr>
            </w:pPr>
            <w:r>
              <w:rPr>
                <w:rFonts w:asciiTheme="minorHAnsi" w:hAnsiTheme="minorHAnsi"/>
                <w:sz w:val="20"/>
                <w:szCs w:val="20"/>
              </w:rPr>
              <w:t>where</w:t>
            </w:r>
            <w:r w:rsidR="00C747E4">
              <w:rPr>
                <w:rFonts w:asciiTheme="minorHAnsi" w:hAnsiTheme="minorHAnsi"/>
                <w:sz w:val="20"/>
                <w:szCs w:val="20"/>
              </w:rPr>
              <w:t xml:space="preserve"> remuneration </w:t>
            </w:r>
            <w:r>
              <w:rPr>
                <w:rFonts w:asciiTheme="minorHAnsi" w:hAnsiTheme="minorHAnsi"/>
                <w:sz w:val="20"/>
                <w:szCs w:val="20"/>
              </w:rPr>
              <w:t>matches</w:t>
            </w:r>
            <w:r w:rsidR="00C747E4">
              <w:rPr>
                <w:rFonts w:asciiTheme="minorHAnsi" w:hAnsiTheme="minorHAnsi"/>
                <w:sz w:val="20"/>
                <w:szCs w:val="20"/>
              </w:rPr>
              <w:t xml:space="preserve"> the </w:t>
            </w:r>
            <w:r w:rsidR="009E7550">
              <w:rPr>
                <w:rFonts w:asciiTheme="minorHAnsi" w:hAnsiTheme="minorHAnsi"/>
                <w:sz w:val="20"/>
                <w:szCs w:val="20"/>
              </w:rPr>
              <w:t>C</w:t>
            </w:r>
            <w:r>
              <w:rPr>
                <w:rFonts w:asciiTheme="minorHAnsi" w:hAnsiTheme="minorHAnsi"/>
                <w:sz w:val="20"/>
                <w:szCs w:val="20"/>
              </w:rPr>
              <w:t>lassification Structure Determination (C</w:t>
            </w:r>
            <w:r w:rsidR="009E7550">
              <w:rPr>
                <w:rFonts w:asciiTheme="minorHAnsi" w:hAnsiTheme="minorHAnsi"/>
                <w:sz w:val="20"/>
                <w:szCs w:val="20"/>
              </w:rPr>
              <w:t>SD</w:t>
            </w:r>
            <w:r>
              <w:rPr>
                <w:rFonts w:asciiTheme="minorHAnsi" w:hAnsiTheme="minorHAnsi"/>
                <w:sz w:val="20"/>
                <w:szCs w:val="20"/>
              </w:rPr>
              <w:t xml:space="preserve">) </w:t>
            </w:r>
            <w:r w:rsidR="00C747E4">
              <w:rPr>
                <w:sz w:val="20"/>
                <w:szCs w:val="20"/>
              </w:rPr>
              <w:t xml:space="preserve">(s.10 </w:t>
            </w:r>
            <w:r w:rsidR="00C747E4" w:rsidRPr="00AE1524">
              <w:rPr>
                <w:i/>
                <w:iCs/>
                <w:sz w:val="20"/>
                <w:szCs w:val="20"/>
              </w:rPr>
              <w:t>AMSORE Act</w:t>
            </w:r>
            <w:r w:rsidR="00AE1524">
              <w:rPr>
                <w:i/>
                <w:iCs/>
                <w:sz w:val="20"/>
                <w:szCs w:val="20"/>
              </w:rPr>
              <w:t>)</w:t>
            </w:r>
            <w:r w:rsidR="00C747E4">
              <w:rPr>
                <w:rStyle w:val="FootnoteReference"/>
                <w:i/>
                <w:iCs/>
                <w:color w:val="0562C1"/>
                <w:sz w:val="20"/>
                <w:szCs w:val="20"/>
              </w:rPr>
              <w:footnoteReference w:id="4"/>
            </w:r>
          </w:p>
          <w:p w14:paraId="62B15760" w14:textId="77777777" w:rsidR="00AE1524" w:rsidRDefault="00C747E4" w:rsidP="00C747E4">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 w:val="20"/>
                <w:szCs w:val="20"/>
              </w:rPr>
            </w:pPr>
            <w:r w:rsidRPr="00B01DC5">
              <w:rPr>
                <w:rFonts w:asciiTheme="minorHAnsi" w:hAnsiTheme="minorHAnsi"/>
                <w:color w:val="FF0000"/>
                <w:sz w:val="20"/>
                <w:szCs w:val="20"/>
              </w:rPr>
              <w:t>OR</w:t>
            </w:r>
            <w:r>
              <w:rPr>
                <w:rFonts w:asciiTheme="minorHAnsi" w:hAnsiTheme="minorHAnsi"/>
                <w:color w:val="FF0000"/>
                <w:sz w:val="20"/>
                <w:szCs w:val="20"/>
              </w:rPr>
              <w:t xml:space="preserve"> </w:t>
            </w:r>
          </w:p>
          <w:p w14:paraId="389B1BE4" w14:textId="4FE8C72D" w:rsidR="00C747E4" w:rsidRPr="00F17FA8" w:rsidRDefault="00C747E4" w:rsidP="00AE1524">
            <w:pPr>
              <w:spacing w:before="0" w:after="8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17FA8">
              <w:rPr>
                <w:rFonts w:asciiTheme="minorHAnsi" w:hAnsiTheme="minorHAnsi"/>
                <w:sz w:val="20"/>
                <w:szCs w:val="20"/>
              </w:rPr>
              <w:t xml:space="preserve">Administrator </w:t>
            </w:r>
            <w:r w:rsidR="00252D8A">
              <w:rPr>
                <w:rFonts w:asciiTheme="minorHAnsi" w:hAnsiTheme="minorHAnsi"/>
                <w:sz w:val="20"/>
                <w:szCs w:val="20"/>
              </w:rPr>
              <w:t xml:space="preserve">where </w:t>
            </w:r>
            <w:r w:rsidRPr="00F17FA8">
              <w:rPr>
                <w:rFonts w:asciiTheme="minorHAnsi" w:hAnsiTheme="minorHAnsi"/>
                <w:sz w:val="20"/>
                <w:szCs w:val="20"/>
              </w:rPr>
              <w:t xml:space="preserve">remuneration is </w:t>
            </w:r>
            <w:r w:rsidRPr="00F17FA8">
              <w:rPr>
                <w:rFonts w:asciiTheme="minorHAnsi" w:hAnsiTheme="minorHAnsi"/>
                <w:b/>
                <w:sz w:val="20"/>
                <w:szCs w:val="20"/>
              </w:rPr>
              <w:t xml:space="preserve">not </w:t>
            </w:r>
            <w:r w:rsidRPr="00AE1524">
              <w:rPr>
                <w:rFonts w:asciiTheme="minorHAnsi" w:hAnsiTheme="minorHAnsi"/>
                <w:b/>
                <w:bCs/>
                <w:sz w:val="20"/>
                <w:szCs w:val="20"/>
              </w:rPr>
              <w:t>consistent</w:t>
            </w:r>
            <w:r w:rsidRPr="00F17FA8">
              <w:rPr>
                <w:rFonts w:asciiTheme="minorHAnsi" w:hAnsiTheme="minorHAnsi"/>
                <w:sz w:val="20"/>
                <w:szCs w:val="20"/>
              </w:rPr>
              <w:t xml:space="preserve"> with</w:t>
            </w:r>
            <w:r>
              <w:rPr>
                <w:rFonts w:asciiTheme="minorHAnsi" w:hAnsiTheme="minorHAnsi"/>
                <w:sz w:val="20"/>
                <w:szCs w:val="20"/>
              </w:rPr>
              <w:t xml:space="preserve"> </w:t>
            </w:r>
            <w:r w:rsidR="009E7550">
              <w:rPr>
                <w:rFonts w:asciiTheme="minorHAnsi" w:hAnsiTheme="minorHAnsi"/>
                <w:sz w:val="20"/>
                <w:szCs w:val="20"/>
              </w:rPr>
              <w:t>CSD</w:t>
            </w:r>
            <w:r w:rsidR="00C44A39">
              <w:rPr>
                <w:rFonts w:asciiTheme="minorHAnsi" w:hAnsiTheme="minorHAnsi"/>
                <w:sz w:val="20"/>
                <w:szCs w:val="20"/>
              </w:rPr>
              <w:t xml:space="preserve"> </w:t>
            </w:r>
            <w:r>
              <w:rPr>
                <w:rFonts w:asciiTheme="minorHAnsi" w:hAnsiTheme="minorHAnsi"/>
                <w:sz w:val="20"/>
                <w:szCs w:val="20"/>
              </w:rPr>
              <w:t>(s.</w:t>
            </w:r>
            <w:r w:rsidRPr="00F17FA8">
              <w:rPr>
                <w:rFonts w:asciiTheme="minorHAnsi" w:hAnsiTheme="minorHAnsi"/>
                <w:sz w:val="20"/>
                <w:szCs w:val="20"/>
              </w:rPr>
              <w:t xml:space="preserve">11 </w:t>
            </w:r>
            <w:r w:rsidRPr="00AE1524">
              <w:rPr>
                <w:rFonts w:asciiTheme="minorHAnsi" w:hAnsiTheme="minorHAnsi"/>
                <w:i/>
                <w:iCs/>
                <w:sz w:val="20"/>
                <w:szCs w:val="20"/>
              </w:rPr>
              <w:t>AMSORE Act</w:t>
            </w:r>
            <w:r w:rsidRPr="00F17FA8">
              <w:rPr>
                <w:rFonts w:asciiTheme="minorHAnsi" w:hAnsiTheme="minorHAnsi"/>
                <w:sz w:val="20"/>
                <w:szCs w:val="20"/>
              </w:rPr>
              <w:t>)</w:t>
            </w:r>
          </w:p>
        </w:tc>
      </w:tr>
      <w:tr w:rsidR="00C747E4" w:rsidRPr="00BD1FA2" w14:paraId="2BDAB793" w14:textId="77777777" w:rsidTr="00D54323">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2540" w:type="dxa"/>
            <w:vAlign w:val="top"/>
          </w:tcPr>
          <w:p w14:paraId="35F4AEA8" w14:textId="0D5ECB2C" w:rsidR="00C747E4" w:rsidRPr="00E04D0F" w:rsidRDefault="00C747E4" w:rsidP="00C747E4">
            <w:pPr>
              <w:spacing w:before="0" w:after="0"/>
              <w:rPr>
                <w:color w:val="1F1F5F"/>
                <w:sz w:val="20"/>
                <w:szCs w:val="20"/>
              </w:rPr>
            </w:pPr>
            <w:r w:rsidRPr="00E04D0F">
              <w:rPr>
                <w:b/>
                <w:color w:val="1F1F5F"/>
                <w:sz w:val="20"/>
                <w:szCs w:val="20"/>
              </w:rPr>
              <w:t>NON-STATUTORY BOARD</w:t>
            </w:r>
            <w:r w:rsidR="00252D8A" w:rsidRPr="00E04D0F">
              <w:rPr>
                <w:b/>
                <w:color w:val="1F1F5F"/>
                <w:sz w:val="20"/>
                <w:szCs w:val="20"/>
              </w:rPr>
              <w:t xml:space="preserve">  </w:t>
            </w:r>
            <w:r w:rsidR="00252D8A" w:rsidRPr="00E04D0F">
              <w:rPr>
                <w:bCs/>
                <w:color w:val="1F1F5F"/>
                <w:sz w:val="20"/>
                <w:szCs w:val="20"/>
              </w:rPr>
              <w:t>(</w:t>
            </w:r>
            <w:r w:rsidRPr="00E04D0F">
              <w:rPr>
                <w:color w:val="1F1F5F"/>
                <w:sz w:val="20"/>
                <w:szCs w:val="20"/>
              </w:rPr>
              <w:t xml:space="preserve">with at least one </w:t>
            </w:r>
          </w:p>
          <w:p w14:paraId="1B999611" w14:textId="08A5146E" w:rsidR="00C747E4" w:rsidRPr="00E04D0F" w:rsidRDefault="00C747E4" w:rsidP="00C747E4">
            <w:pPr>
              <w:spacing w:before="0" w:after="0"/>
              <w:rPr>
                <w:color w:val="1F1F5F"/>
                <w:sz w:val="20"/>
                <w:szCs w:val="20"/>
              </w:rPr>
            </w:pPr>
            <w:r w:rsidRPr="00E04D0F">
              <w:rPr>
                <w:color w:val="1F1F5F"/>
                <w:sz w:val="20"/>
                <w:szCs w:val="20"/>
              </w:rPr>
              <w:t>member external to NTG</w:t>
            </w:r>
            <w:r w:rsidR="00252D8A" w:rsidRPr="00E04D0F">
              <w:rPr>
                <w:color w:val="1F1F5F"/>
                <w:sz w:val="20"/>
                <w:szCs w:val="20"/>
              </w:rPr>
              <w:t>)</w:t>
            </w:r>
          </w:p>
        </w:tc>
        <w:tc>
          <w:tcPr>
            <w:tcW w:w="1708" w:type="dxa"/>
            <w:vAlign w:val="top"/>
          </w:tcPr>
          <w:p w14:paraId="2EA32738" w14:textId="6CFAF8D2" w:rsidR="00C747E4" w:rsidRPr="00BD1FA2" w:rsidRDefault="00C747E4" w:rsidP="00C747E4">
            <w:pPr>
              <w:spacing w:before="0" w:after="0"/>
              <w:cnfStyle w:val="000000010000" w:firstRow="0" w:lastRow="0" w:firstColumn="0" w:lastColumn="0" w:oddVBand="0" w:evenVBand="0" w:oddHBand="0" w:evenHBand="1" w:firstRowFirstColumn="0" w:firstRowLastColumn="0" w:lastRowFirstColumn="0" w:lastRowLastColumn="0"/>
              <w:rPr>
                <w:sz w:val="20"/>
                <w:szCs w:val="20"/>
              </w:rPr>
            </w:pPr>
            <w:r w:rsidRPr="00BD1FA2">
              <w:rPr>
                <w:sz w:val="20"/>
                <w:szCs w:val="20"/>
              </w:rPr>
              <w:t xml:space="preserve">Minister </w:t>
            </w:r>
            <w:r w:rsidR="00AE1524">
              <w:rPr>
                <w:sz w:val="20"/>
                <w:szCs w:val="20"/>
              </w:rPr>
              <w:t>or Cabinet</w:t>
            </w:r>
          </w:p>
        </w:tc>
        <w:tc>
          <w:tcPr>
            <w:tcW w:w="2126" w:type="dxa"/>
            <w:vAlign w:val="top"/>
          </w:tcPr>
          <w:p w14:paraId="00CE408D" w14:textId="77777777" w:rsidR="00AE1524" w:rsidRDefault="00C747E4" w:rsidP="00C747E4">
            <w:pPr>
              <w:spacing w:before="0" w:after="0"/>
              <w:cnfStyle w:val="000000010000" w:firstRow="0" w:lastRow="0" w:firstColumn="0" w:lastColumn="0" w:oddVBand="0" w:evenVBand="0" w:oddHBand="0" w:evenHBand="1" w:firstRowFirstColumn="0" w:firstRowLastColumn="0" w:lastRowFirstColumn="0" w:lastRowLastColumn="0"/>
              <w:rPr>
                <w:sz w:val="20"/>
                <w:szCs w:val="20"/>
              </w:rPr>
            </w:pPr>
            <w:r w:rsidRPr="00BD1FA2">
              <w:rPr>
                <w:sz w:val="20"/>
                <w:szCs w:val="20"/>
              </w:rPr>
              <w:t xml:space="preserve">Minister </w:t>
            </w:r>
          </w:p>
          <w:p w14:paraId="3FCDB0D2" w14:textId="006FB6B7" w:rsidR="00C747E4" w:rsidRPr="00BD1FA2" w:rsidRDefault="00C747E4" w:rsidP="00C747E4">
            <w:pPr>
              <w:spacing w:before="0" w:after="0"/>
              <w:cnfStyle w:val="000000010000" w:firstRow="0" w:lastRow="0" w:firstColumn="0" w:lastColumn="0" w:oddVBand="0" w:evenVBand="0" w:oddHBand="0" w:evenHBand="1" w:firstRowFirstColumn="0" w:firstRowLastColumn="0" w:lastRowFirstColumn="0" w:lastRowLastColumn="0"/>
              <w:rPr>
                <w:color w:val="FF0000"/>
                <w:sz w:val="20"/>
                <w:szCs w:val="20"/>
              </w:rPr>
            </w:pPr>
            <w:r w:rsidRPr="00BD1FA2">
              <w:rPr>
                <w:sz w:val="20"/>
                <w:szCs w:val="20"/>
              </w:rPr>
              <w:t>by letter of</w:t>
            </w:r>
            <w:r w:rsidR="00AE1524">
              <w:rPr>
                <w:sz w:val="20"/>
                <w:szCs w:val="20"/>
              </w:rPr>
              <w:t xml:space="preserve"> a</w:t>
            </w:r>
            <w:r w:rsidRPr="00BD1FA2">
              <w:rPr>
                <w:sz w:val="20"/>
                <w:szCs w:val="20"/>
              </w:rPr>
              <w:t>ppointment</w:t>
            </w:r>
          </w:p>
        </w:tc>
        <w:tc>
          <w:tcPr>
            <w:tcW w:w="3827" w:type="dxa"/>
            <w:vAlign w:val="top"/>
          </w:tcPr>
          <w:p w14:paraId="524AF7B6" w14:textId="43B42140" w:rsidR="00C747E4" w:rsidRPr="00BD1FA2" w:rsidRDefault="00C747E4" w:rsidP="00C747E4">
            <w:pPr>
              <w:spacing w:before="0" w:after="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D1FA2">
              <w:rPr>
                <w:rFonts w:asciiTheme="minorHAnsi" w:hAnsiTheme="minorHAnsi"/>
                <w:sz w:val="20"/>
                <w:szCs w:val="20"/>
              </w:rPr>
              <w:t>Minister</w:t>
            </w:r>
          </w:p>
        </w:tc>
      </w:tr>
      <w:tr w:rsidR="002B317F" w:rsidRPr="00BD1FA2" w14:paraId="6510CB52" w14:textId="77777777" w:rsidTr="00D54323">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540" w:type="dxa"/>
            <w:vAlign w:val="top"/>
          </w:tcPr>
          <w:p w14:paraId="4A10BCDF" w14:textId="1C4E3B2D" w:rsidR="002B317F" w:rsidRPr="00E04D0F" w:rsidRDefault="002B317F" w:rsidP="002B317F">
            <w:pPr>
              <w:spacing w:after="0"/>
              <w:rPr>
                <w:b/>
                <w:color w:val="1F1F5F"/>
                <w:sz w:val="20"/>
                <w:szCs w:val="20"/>
              </w:rPr>
            </w:pPr>
            <w:r w:rsidRPr="00E04D0F">
              <w:rPr>
                <w:b/>
                <w:color w:val="1F1F5F"/>
                <w:sz w:val="20"/>
                <w:szCs w:val="20"/>
              </w:rPr>
              <w:t>INTERNAL GOVERNANCE COMMITTEE</w:t>
            </w:r>
          </w:p>
        </w:tc>
        <w:tc>
          <w:tcPr>
            <w:tcW w:w="1708" w:type="dxa"/>
            <w:vAlign w:val="top"/>
          </w:tcPr>
          <w:p w14:paraId="7F2A895B" w14:textId="4FD4BF8A" w:rsidR="002B317F" w:rsidRPr="00BD1FA2" w:rsidRDefault="002B317F" w:rsidP="002B317F">
            <w:pPr>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Accountable Officer (</w:t>
            </w:r>
            <w:r w:rsidR="00252D8A">
              <w:rPr>
                <w:sz w:val="20"/>
                <w:szCs w:val="20"/>
              </w:rPr>
              <w:t>CEO</w:t>
            </w:r>
            <w:r>
              <w:rPr>
                <w:sz w:val="20"/>
                <w:szCs w:val="20"/>
              </w:rPr>
              <w:t>)</w:t>
            </w:r>
          </w:p>
        </w:tc>
        <w:tc>
          <w:tcPr>
            <w:tcW w:w="2126" w:type="dxa"/>
            <w:vAlign w:val="top"/>
          </w:tcPr>
          <w:p w14:paraId="1DE459CD" w14:textId="22BC4809" w:rsidR="002B317F" w:rsidRPr="00BD1FA2" w:rsidRDefault="00252D8A" w:rsidP="002B317F">
            <w:pPr>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CEO</w:t>
            </w:r>
            <w:r w:rsidR="002B317F">
              <w:rPr>
                <w:sz w:val="20"/>
                <w:szCs w:val="20"/>
              </w:rPr>
              <w:t xml:space="preserve"> by letter of appointment</w:t>
            </w:r>
            <w:r w:rsidR="00AE1524">
              <w:rPr>
                <w:sz w:val="20"/>
                <w:szCs w:val="20"/>
              </w:rPr>
              <w:t>.</w:t>
            </w:r>
          </w:p>
        </w:tc>
        <w:tc>
          <w:tcPr>
            <w:tcW w:w="3827" w:type="dxa"/>
            <w:vAlign w:val="top"/>
          </w:tcPr>
          <w:p w14:paraId="5C55DD1F" w14:textId="18C71DEB" w:rsidR="002B317F" w:rsidRPr="00BD1FA2" w:rsidRDefault="00252D8A" w:rsidP="002B317F">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CEO</w:t>
            </w:r>
          </w:p>
        </w:tc>
      </w:tr>
    </w:tbl>
    <w:p w14:paraId="553EE301" w14:textId="282FF20F" w:rsidR="004D0599" w:rsidRPr="00BD1FA2" w:rsidRDefault="004D0599" w:rsidP="00D72BD1">
      <w:pPr>
        <w:pStyle w:val="Heading2"/>
        <w:spacing w:before="360"/>
        <w:rPr>
          <w:color w:val="1F1F5F"/>
          <w:sz w:val="32"/>
        </w:rPr>
      </w:pPr>
      <w:bookmarkStart w:id="6" w:name="_Toc50100445"/>
      <w:bookmarkStart w:id="7" w:name="_Toc50104638"/>
      <w:bookmarkStart w:id="8" w:name="_Toc50100446"/>
      <w:bookmarkStart w:id="9" w:name="_Toc50104639"/>
      <w:bookmarkStart w:id="10" w:name="_Toc39147549"/>
      <w:bookmarkStart w:id="11" w:name="_Toc39147577"/>
      <w:bookmarkStart w:id="12" w:name="_Toc39147605"/>
      <w:bookmarkStart w:id="13" w:name="_Toc39147808"/>
      <w:bookmarkStart w:id="14" w:name="_Toc39149763"/>
      <w:bookmarkStart w:id="15" w:name="_Toc232775215"/>
      <w:bookmarkEnd w:id="6"/>
      <w:bookmarkEnd w:id="7"/>
      <w:bookmarkEnd w:id="8"/>
      <w:bookmarkEnd w:id="9"/>
      <w:bookmarkEnd w:id="10"/>
      <w:bookmarkEnd w:id="11"/>
      <w:bookmarkEnd w:id="12"/>
      <w:bookmarkEnd w:id="13"/>
      <w:bookmarkEnd w:id="14"/>
      <w:r w:rsidRPr="00BD1FA2">
        <w:rPr>
          <w:color w:val="1F1F5F"/>
          <w:sz w:val="32"/>
        </w:rPr>
        <w:t>Delega</w:t>
      </w:r>
      <w:r w:rsidRPr="00E04D0F">
        <w:rPr>
          <w:color w:val="1F1F5F"/>
          <w:sz w:val="32"/>
        </w:rPr>
        <w:t>ti</w:t>
      </w:r>
      <w:r w:rsidRPr="00BD1FA2">
        <w:rPr>
          <w:color w:val="1F1F5F"/>
          <w:sz w:val="32"/>
        </w:rPr>
        <w:t>ons</w:t>
      </w:r>
      <w:bookmarkEnd w:id="15"/>
    </w:p>
    <w:p w14:paraId="6E0DE996" w14:textId="77777777" w:rsidR="00D72BD1" w:rsidRDefault="004D0599" w:rsidP="00DD1957">
      <w:pPr>
        <w:jc w:val="both"/>
      </w:pPr>
      <w:r w:rsidRPr="00BD1FA2">
        <w:t>Where a government board is established by legislation, members can only delegate powers or duties of the body if the enabling legislation contains a specific provision to that effect.</w:t>
      </w:r>
      <w:r w:rsidR="00C747E4" w:rsidRPr="00BD1FA2">
        <w:t xml:space="preserve"> </w:t>
      </w:r>
      <w:r w:rsidRPr="00BD1FA2">
        <w:t>Any such delegation cannot apply to a matter that goes beyond the legal powers conferred upon the board, that is, a board cannot delegate to another party, including a subsidiary company of the board, the right to engage in an activity on behalf of the board, which the board cannot itself engage in.</w:t>
      </w:r>
      <w:r w:rsidR="00C747E4" w:rsidRPr="00BD1FA2">
        <w:t xml:space="preserve"> </w:t>
      </w:r>
    </w:p>
    <w:p w14:paraId="6E51A824" w14:textId="7AAD8681" w:rsidR="00AA2CFD" w:rsidRPr="00AD4117" w:rsidRDefault="004D0599" w:rsidP="00DD1957">
      <w:pPr>
        <w:jc w:val="both"/>
      </w:pPr>
      <w:r w:rsidRPr="00BD1FA2">
        <w:t>Where a government board has made a delegation under its enabling legislation, details of the delegation should be set out in the board's annual report or other accountable document.</w:t>
      </w:r>
    </w:p>
    <w:p w14:paraId="2AF2ACBB" w14:textId="7F4DBD51" w:rsidR="002C5E4C" w:rsidRPr="000D3778" w:rsidRDefault="008D0568" w:rsidP="00C747E4">
      <w:pPr>
        <w:pStyle w:val="Heading1"/>
        <w:spacing w:before="360"/>
        <w:ind w:left="567" w:hanging="567"/>
        <w:jc w:val="both"/>
        <w:rPr>
          <w:color w:val="1F1F5F"/>
          <w:sz w:val="36"/>
          <w:szCs w:val="36"/>
        </w:rPr>
      </w:pPr>
      <w:bookmarkStart w:id="16" w:name="_Toc89785903"/>
      <w:bookmarkStart w:id="17" w:name="_Toc89786566"/>
      <w:bookmarkStart w:id="18" w:name="_Toc89786709"/>
      <w:bookmarkStart w:id="19" w:name="_Toc232775216"/>
      <w:bookmarkEnd w:id="16"/>
      <w:bookmarkEnd w:id="17"/>
      <w:bookmarkEnd w:id="18"/>
      <w:r w:rsidRPr="000D3778">
        <w:rPr>
          <w:color w:val="1F1F5F"/>
          <w:sz w:val="36"/>
          <w:szCs w:val="36"/>
        </w:rPr>
        <w:t>R</w:t>
      </w:r>
      <w:r w:rsidR="00E7314E">
        <w:rPr>
          <w:color w:val="1F1F5F"/>
          <w:sz w:val="36"/>
          <w:szCs w:val="36"/>
        </w:rPr>
        <w:t>emuneration and other entitlements</w:t>
      </w:r>
      <w:bookmarkEnd w:id="19"/>
    </w:p>
    <w:p w14:paraId="68BE6C1B" w14:textId="38343CB1" w:rsidR="00BE42E7" w:rsidRDefault="00BE42E7" w:rsidP="00DC1D04">
      <w:pPr>
        <w:jc w:val="both"/>
      </w:pPr>
      <w:r>
        <w:t xml:space="preserve">This </w:t>
      </w:r>
      <w:r w:rsidR="00A62C89">
        <w:t>c</w:t>
      </w:r>
      <w:r>
        <w:t>hapter provi</w:t>
      </w:r>
      <w:r w:rsidR="00FF2533">
        <w:t xml:space="preserve">des advice on </w:t>
      </w:r>
      <w:r>
        <w:t>remuneration and other entitlements of board members</w:t>
      </w:r>
      <w:r w:rsidR="00FF2533">
        <w:t>.</w:t>
      </w:r>
      <w:r w:rsidR="00A07266">
        <w:br/>
      </w:r>
      <w:r w:rsidR="00FF2533">
        <w:t xml:space="preserve">The process to remunerate members is managed by the NTG </w:t>
      </w:r>
      <w:r w:rsidR="008D518C">
        <w:t>a</w:t>
      </w:r>
      <w:r w:rsidR="00FF2533">
        <w:t>gency responsible for administering the board.</w:t>
      </w:r>
    </w:p>
    <w:p w14:paraId="6C463520" w14:textId="74F47BA6" w:rsidR="00BE42E7" w:rsidRPr="00E55E29" w:rsidRDefault="00BE42E7" w:rsidP="00E55E29">
      <w:pPr>
        <w:pStyle w:val="Heading2"/>
        <w:rPr>
          <w:color w:val="1F1F5F"/>
          <w:sz w:val="32"/>
        </w:rPr>
      </w:pPr>
      <w:bookmarkStart w:id="20" w:name="_Toc232775217"/>
      <w:r w:rsidRPr="00E55E29">
        <w:rPr>
          <w:color w:val="1F1F5F"/>
          <w:sz w:val="32"/>
        </w:rPr>
        <w:t>Authority to remunerate board members</w:t>
      </w:r>
      <w:bookmarkEnd w:id="20"/>
    </w:p>
    <w:p w14:paraId="4F1C2D1D" w14:textId="717A24C0" w:rsidR="00AA396E" w:rsidRDefault="00081013" w:rsidP="00AA396E">
      <w:pPr>
        <w:pStyle w:val="ListBullet"/>
        <w:numPr>
          <w:ilvl w:val="0"/>
          <w:numId w:val="0"/>
        </w:numPr>
        <w:spacing w:after="200"/>
        <w:jc w:val="both"/>
      </w:pPr>
      <w:r>
        <w:t xml:space="preserve">Under the </w:t>
      </w:r>
      <w:hyperlink r:id="rId21" w:history="1">
        <w:r w:rsidRPr="00D92246">
          <w:rPr>
            <w:rStyle w:val="Hyperlink"/>
            <w:i/>
            <w:color w:val="0070C0"/>
          </w:rPr>
          <w:t>Assembly Members and Statutory Officers (Remuneration and Other Entitlements) Act 2006</w:t>
        </w:r>
      </w:hyperlink>
      <w:bookmarkStart w:id="21" w:name="_Hlk201319040"/>
      <w:r>
        <w:rPr>
          <w:rStyle w:val="FootnoteReference"/>
        </w:rPr>
        <w:footnoteReference w:id="5"/>
      </w:r>
      <w:r w:rsidR="00416657">
        <w:t xml:space="preserve"> </w:t>
      </w:r>
      <w:bookmarkEnd w:id="21"/>
      <w:r w:rsidR="00416657">
        <w:t>(AMSORE Act)</w:t>
      </w:r>
      <w:r>
        <w:t xml:space="preserve"> the Administrator of the Northern Territory has the power to set remuneration and other entitlements for statutory bodies that fall under the definition</w:t>
      </w:r>
      <w:r w:rsidRPr="00527440">
        <w:t xml:space="preserve"> </w:t>
      </w:r>
      <w:r>
        <w:t xml:space="preserve">of “a body, whether incorporated or not, established by a law of the Northern Territory </w:t>
      </w:r>
      <w:r w:rsidRPr="004B4BC5">
        <w:t>for a public purpose</w:t>
      </w:r>
      <w:r>
        <w:t>”.</w:t>
      </w:r>
      <w:r w:rsidR="00E7499C">
        <w:t xml:space="preserve"> </w:t>
      </w:r>
      <w:r w:rsidR="00AA396E">
        <w:t>Select NT legislation sets remuneration for its own board members, and in these instances the AMSORE Act does not apply.</w:t>
      </w:r>
    </w:p>
    <w:p w14:paraId="7C3160A9" w14:textId="77777777" w:rsidR="002B317F" w:rsidRPr="00F5476D" w:rsidRDefault="002B317F" w:rsidP="002B317F">
      <w:pPr>
        <w:pStyle w:val="ListBullet"/>
        <w:numPr>
          <w:ilvl w:val="0"/>
          <w:numId w:val="0"/>
        </w:numPr>
        <w:spacing w:before="120"/>
        <w:jc w:val="both"/>
      </w:pPr>
      <w:r w:rsidRPr="00635082">
        <w:t xml:space="preserve">For </w:t>
      </w:r>
      <w:r w:rsidRPr="00635082">
        <w:rPr>
          <w:b/>
          <w:bCs/>
        </w:rPr>
        <w:t>non-statutory boards</w:t>
      </w:r>
      <w:r w:rsidRPr="00635082">
        <w:t xml:space="preserve">, </w:t>
      </w:r>
      <w:r w:rsidRPr="00F5476D">
        <w:t>remuneration is determined by the Minister. While there is no legislative framework equivalent to the AMSORE Act, it is recommended that remuneration is set with reference to comparable statutory boards to promote consistency across government.</w:t>
      </w:r>
    </w:p>
    <w:p w14:paraId="3D09AE66" w14:textId="77777777" w:rsidR="004F49A1" w:rsidRDefault="002B317F" w:rsidP="004F49A1">
      <w:pPr>
        <w:spacing w:before="120" w:after="120"/>
        <w:jc w:val="both"/>
      </w:pPr>
      <w:r w:rsidRPr="00F5476D">
        <w:t xml:space="preserve">For </w:t>
      </w:r>
      <w:r w:rsidRPr="00F5476D">
        <w:rPr>
          <w:b/>
          <w:bCs/>
        </w:rPr>
        <w:t xml:space="preserve">internal governance </w:t>
      </w:r>
      <w:r w:rsidR="00EC29A0" w:rsidRPr="00F5476D">
        <w:rPr>
          <w:b/>
          <w:bCs/>
        </w:rPr>
        <w:t>committee</w:t>
      </w:r>
      <w:r w:rsidRPr="00F5476D">
        <w:rPr>
          <w:b/>
          <w:bCs/>
        </w:rPr>
        <w:t>s</w:t>
      </w:r>
      <w:r w:rsidRPr="00F5476D">
        <w:t xml:space="preserve">, remuneration is determined by the agency </w:t>
      </w:r>
      <w:r w:rsidR="00252D8A" w:rsidRPr="00F5476D">
        <w:t>CEO</w:t>
      </w:r>
      <w:r w:rsidRPr="00F5476D">
        <w:t>. Remuneration generally applies only to external members, noting NTG employees are remunerated in accordance with the applicable Enterprise Agreement and are not entitled to additional payment where board participation forms part of their official government duties.</w:t>
      </w:r>
      <w:r w:rsidR="004F49A1">
        <w:t xml:space="preserve"> </w:t>
      </w:r>
    </w:p>
    <w:p w14:paraId="3AA783C4" w14:textId="5AB06B1A" w:rsidR="004F49A1" w:rsidRPr="009372AF" w:rsidRDefault="004F49A1" w:rsidP="004F49A1">
      <w:pPr>
        <w:spacing w:before="120" w:after="120"/>
        <w:jc w:val="both"/>
        <w:rPr>
          <w:rFonts w:asciiTheme="minorHAnsi" w:eastAsia="Times New Roman" w:hAnsiTheme="minorHAnsi" w:cs="Segoe UI"/>
          <w:lang w:eastAsia="en-AU"/>
        </w:rPr>
      </w:pPr>
      <w:r w:rsidRPr="009372AF">
        <w:rPr>
          <w:rFonts w:asciiTheme="minorHAnsi" w:eastAsia="Times New Roman" w:hAnsiTheme="minorHAnsi" w:cs="Segoe UI"/>
          <w:lang w:eastAsia="en-AU"/>
        </w:rPr>
        <w:t>Where it is proposed that external members (external to government) be appointed to an internal governance committee (including an audit and risk committee), agencies must:</w:t>
      </w:r>
    </w:p>
    <w:p w14:paraId="4776CF4B" w14:textId="77777777" w:rsidR="004F49A1" w:rsidRPr="009372AF" w:rsidRDefault="004F49A1" w:rsidP="006472AF">
      <w:pPr>
        <w:pStyle w:val="ListParagraph"/>
        <w:numPr>
          <w:ilvl w:val="0"/>
          <w:numId w:val="52"/>
        </w:numPr>
        <w:tabs>
          <w:tab w:val="left" w:pos="993"/>
        </w:tabs>
        <w:spacing w:before="60" w:after="60"/>
        <w:ind w:left="993" w:right="340" w:hanging="426"/>
        <w:jc w:val="both"/>
        <w:rPr>
          <w:rFonts w:asciiTheme="minorHAnsi" w:hAnsiTheme="minorHAnsi"/>
        </w:rPr>
      </w:pPr>
      <w:r w:rsidRPr="009372AF">
        <w:rPr>
          <w:rFonts w:asciiTheme="minorHAnsi" w:eastAsia="Times New Roman" w:hAnsiTheme="minorHAnsi" w:cs="Segoe UI"/>
          <w:lang w:eastAsia="en-AU"/>
        </w:rPr>
        <w:t>ensure the arrangement is consistent with the T</w:t>
      </w:r>
      <w:r>
        <w:rPr>
          <w:rFonts w:asciiTheme="minorHAnsi" w:eastAsia="Times New Roman" w:hAnsiTheme="minorHAnsi" w:cs="Segoe UI"/>
          <w:lang w:eastAsia="en-AU"/>
        </w:rPr>
        <w:t>reasurer’s Direction</w:t>
      </w:r>
      <w:r w:rsidRPr="009372AF">
        <w:rPr>
          <w:rFonts w:asciiTheme="minorHAnsi" w:eastAsia="Times New Roman" w:hAnsiTheme="minorHAnsi" w:cs="Segoe UI"/>
          <w:lang w:eastAsia="en-AU"/>
        </w:rPr>
        <w:t xml:space="preserve"> (where applicable), and</w:t>
      </w:r>
    </w:p>
    <w:p w14:paraId="33FB48F6" w14:textId="77777777" w:rsidR="004F49A1" w:rsidRPr="009372AF" w:rsidRDefault="004F49A1" w:rsidP="006472AF">
      <w:pPr>
        <w:pStyle w:val="ListParagraph"/>
        <w:numPr>
          <w:ilvl w:val="0"/>
          <w:numId w:val="52"/>
        </w:numPr>
        <w:tabs>
          <w:tab w:val="left" w:pos="993"/>
        </w:tabs>
        <w:spacing w:before="60" w:after="60"/>
        <w:ind w:left="993" w:right="340" w:hanging="426"/>
        <w:jc w:val="both"/>
        <w:rPr>
          <w:rFonts w:asciiTheme="minorHAnsi" w:hAnsiTheme="minorHAnsi"/>
        </w:rPr>
      </w:pPr>
      <w:r w:rsidRPr="009372AF">
        <w:rPr>
          <w:rFonts w:asciiTheme="minorHAnsi" w:eastAsia="Times New Roman" w:hAnsiTheme="minorHAnsi" w:cs="Segoe UI"/>
          <w:lang w:eastAsia="en-AU"/>
        </w:rPr>
        <w:t xml:space="preserve">consider whether the inclusion of external members (external to government) affects the classification of the body under NTG governance frameworks, including whether it may constitute a non-statutory board. </w:t>
      </w:r>
    </w:p>
    <w:p w14:paraId="2E3F2475" w14:textId="4BBA985B" w:rsidR="00AA396E" w:rsidRPr="000D3778" w:rsidRDefault="005F450F" w:rsidP="00B21250">
      <w:pPr>
        <w:pStyle w:val="Heading2"/>
        <w:spacing w:before="320"/>
        <w:rPr>
          <w:color w:val="1F1F5F"/>
          <w:sz w:val="32"/>
        </w:rPr>
      </w:pPr>
      <w:bookmarkStart w:id="22" w:name="_Toc232775218"/>
      <w:r w:rsidRPr="000D3778">
        <w:rPr>
          <w:color w:val="1F1F5F"/>
          <w:sz w:val="32"/>
        </w:rPr>
        <w:t xml:space="preserve">Statutory Bodies </w:t>
      </w:r>
      <w:bookmarkStart w:id="23" w:name="_Toc89785906"/>
      <w:bookmarkStart w:id="24" w:name="_Toc88834222"/>
      <w:bookmarkEnd w:id="23"/>
      <w:r w:rsidR="00AA396E" w:rsidRPr="000D3778">
        <w:rPr>
          <w:color w:val="1F1F5F"/>
          <w:sz w:val="32"/>
        </w:rPr>
        <w:t>Classification Structure Determination</w:t>
      </w:r>
      <w:bookmarkEnd w:id="22"/>
      <w:bookmarkEnd w:id="24"/>
    </w:p>
    <w:p w14:paraId="2BF3251E" w14:textId="3BEECC9F" w:rsidR="008A725C" w:rsidRDefault="00B10058" w:rsidP="00E7499C">
      <w:pPr>
        <w:pStyle w:val="ListBullet"/>
        <w:numPr>
          <w:ilvl w:val="0"/>
          <w:numId w:val="0"/>
        </w:numPr>
        <w:spacing w:after="0"/>
        <w:ind w:right="112"/>
        <w:jc w:val="both"/>
      </w:pPr>
      <w:r>
        <w:t xml:space="preserve">Remuneration rates are listed in the </w:t>
      </w:r>
      <w:hyperlink r:id="rId22" w:history="1">
        <w:r w:rsidRPr="00D92246">
          <w:rPr>
            <w:rStyle w:val="Hyperlink"/>
            <w:color w:val="0070C0"/>
          </w:rPr>
          <w:t>Statutory Bodies Classification Structure</w:t>
        </w:r>
        <w:r w:rsidRPr="00D92246">
          <w:rPr>
            <w:rStyle w:val="Hyperlink"/>
            <w:i/>
            <w:color w:val="0070C0"/>
          </w:rPr>
          <w:t xml:space="preserve"> </w:t>
        </w:r>
        <w:r w:rsidRPr="00D92246">
          <w:rPr>
            <w:rStyle w:val="Hyperlink"/>
            <w:color w:val="0070C0"/>
          </w:rPr>
          <w:t>Determination</w:t>
        </w:r>
      </w:hyperlink>
      <w:r w:rsidRPr="00DD1C5C">
        <w:rPr>
          <w:rStyle w:val="FootnoteReference"/>
        </w:rPr>
        <w:footnoteReference w:id="6"/>
      </w:r>
      <w:r w:rsidR="00432666">
        <w:t xml:space="preserve"> (</w:t>
      </w:r>
      <w:r w:rsidR="009E7550">
        <w:t>CSD</w:t>
      </w:r>
      <w:r w:rsidR="00432666">
        <w:t>)</w:t>
      </w:r>
      <w:r>
        <w:t xml:space="preserve"> a legal document setting the entitlements for members of statutory boards. </w:t>
      </w:r>
      <w:r w:rsidR="008A725C" w:rsidRPr="00DD1C5C">
        <w:t xml:space="preserve">The </w:t>
      </w:r>
      <w:r w:rsidR="009E7550">
        <w:t>CSD</w:t>
      </w:r>
      <w:r w:rsidR="008A725C" w:rsidRPr="00DD1C5C">
        <w:t xml:space="preserve"> is separated into four sections: </w:t>
      </w:r>
    </w:p>
    <w:p w14:paraId="25D4BEF6" w14:textId="77777777" w:rsidR="00E7499C" w:rsidRPr="00DD1C5C" w:rsidRDefault="00E7499C" w:rsidP="00E41A68">
      <w:pPr>
        <w:pStyle w:val="ListBullet"/>
        <w:numPr>
          <w:ilvl w:val="0"/>
          <w:numId w:val="0"/>
        </w:numPr>
        <w:spacing w:after="0"/>
        <w:ind w:right="112"/>
        <w:jc w:val="both"/>
      </w:pPr>
    </w:p>
    <w:p w14:paraId="29E3B848" w14:textId="77777777" w:rsidR="008A725C" w:rsidRDefault="008A725C" w:rsidP="00C34754">
      <w:pPr>
        <w:pStyle w:val="ListBullet"/>
        <w:numPr>
          <w:ilvl w:val="0"/>
          <w:numId w:val="0"/>
        </w:numPr>
        <w:spacing w:after="200"/>
        <w:ind w:left="1701" w:right="623" w:hanging="1275"/>
        <w:jc w:val="both"/>
      </w:pPr>
      <w:r w:rsidRPr="00B01DC5">
        <w:rPr>
          <w:b/>
        </w:rPr>
        <w:t>PART 1</w:t>
      </w:r>
      <w:r w:rsidRPr="00DD1C5C">
        <w:t xml:space="preserve"> </w:t>
      </w:r>
      <w:r>
        <w:tab/>
      </w:r>
      <w:r w:rsidRPr="00DD1C5C">
        <w:t>Definitions</w:t>
      </w:r>
      <w:r>
        <w:t xml:space="preserve"> - </w:t>
      </w:r>
      <w:r w:rsidRPr="00DD1C5C">
        <w:t>includes definitions of ‘business of a body’ and ‘travelling time’, amongst others.</w:t>
      </w:r>
    </w:p>
    <w:p w14:paraId="20216778" w14:textId="49679D1C" w:rsidR="008A725C" w:rsidRDefault="008A725C" w:rsidP="00C34754">
      <w:pPr>
        <w:pStyle w:val="ListBullet"/>
        <w:numPr>
          <w:ilvl w:val="0"/>
          <w:numId w:val="0"/>
        </w:numPr>
        <w:spacing w:after="200"/>
        <w:ind w:left="1701" w:right="623" w:hanging="1275"/>
        <w:jc w:val="both"/>
      </w:pPr>
      <w:r w:rsidRPr="001A43E6">
        <w:rPr>
          <w:b/>
        </w:rPr>
        <w:t>PART 2</w:t>
      </w:r>
      <w:r w:rsidRPr="00DD1C5C">
        <w:t xml:space="preserve"> </w:t>
      </w:r>
      <w:r>
        <w:tab/>
      </w:r>
      <w:r w:rsidRPr="00DD1C5C">
        <w:t>Remuneration</w:t>
      </w:r>
      <w:r>
        <w:t xml:space="preserve"> - </w:t>
      </w:r>
      <w:r w:rsidRPr="00DD1C5C">
        <w:t xml:space="preserve">outlines how to calculate entitlements for time spent attending and travelling to meetings, and for conducting business of the body. </w:t>
      </w:r>
      <w:r>
        <w:t xml:space="preserve">Outlines who </w:t>
      </w:r>
      <w:r w:rsidR="00061CD5">
        <w:t>are</w:t>
      </w:r>
      <w:r>
        <w:t xml:space="preserve"> </w:t>
      </w:r>
      <w:r>
        <w:rPr>
          <w:b/>
        </w:rPr>
        <w:t xml:space="preserve">not </w:t>
      </w:r>
      <w:r w:rsidRPr="00DD1C5C">
        <w:t xml:space="preserve">entitled to sitting </w:t>
      </w:r>
      <w:r w:rsidR="00061CD5" w:rsidRPr="00DD1C5C">
        <w:t>fees</w:t>
      </w:r>
      <w:r w:rsidR="00061CD5">
        <w:t xml:space="preserve"> but</w:t>
      </w:r>
      <w:r w:rsidRPr="00DD1C5C">
        <w:t xml:space="preserve"> </w:t>
      </w:r>
      <w:r>
        <w:t xml:space="preserve">are still </w:t>
      </w:r>
      <w:r w:rsidRPr="00DD1C5C">
        <w:t>entitled to travelling allowance and other expenses</w:t>
      </w:r>
      <w:r>
        <w:t xml:space="preserve"> under Part 3</w:t>
      </w:r>
      <w:r w:rsidRPr="00DD1C5C">
        <w:t>.</w:t>
      </w:r>
      <w:r>
        <w:t xml:space="preserve">  </w:t>
      </w:r>
    </w:p>
    <w:p w14:paraId="3C8B1ABF" w14:textId="77777777" w:rsidR="008A725C" w:rsidRPr="00970946" w:rsidRDefault="008A725C" w:rsidP="00C34754">
      <w:pPr>
        <w:pStyle w:val="ListBullet"/>
        <w:numPr>
          <w:ilvl w:val="0"/>
          <w:numId w:val="0"/>
        </w:numPr>
        <w:spacing w:after="200"/>
        <w:ind w:left="1701" w:right="623" w:hanging="1275"/>
        <w:jc w:val="both"/>
      </w:pPr>
      <w:r w:rsidRPr="00E85624">
        <w:rPr>
          <w:b/>
        </w:rPr>
        <w:t>PART 3</w:t>
      </w:r>
      <w:r w:rsidRPr="00DD1C5C">
        <w:t xml:space="preserve"> </w:t>
      </w:r>
      <w:r>
        <w:tab/>
      </w:r>
      <w:bookmarkStart w:id="25" w:name="_Hlk230961311"/>
      <w:r w:rsidRPr="00DD1C5C">
        <w:t>Travelling Allowance and Expenses</w:t>
      </w:r>
      <w:r>
        <w:t xml:space="preserve"> - </w:t>
      </w:r>
      <w:r w:rsidRPr="00DD1C5C">
        <w:t>includes an allowance for accommodation and travel equ</w:t>
      </w:r>
      <w:r>
        <w:t>ivalent</w:t>
      </w:r>
      <w:r w:rsidRPr="00DD1C5C">
        <w:t xml:space="preserve"> to that of a public sector employee. Expenses ‘reasonably’ incurred above this rate require </w:t>
      </w:r>
      <w:r>
        <w:t>approval of the Chair</w:t>
      </w:r>
      <w:r w:rsidRPr="00DD1C5C">
        <w:t xml:space="preserve"> and production of receipts. </w:t>
      </w:r>
      <w:r>
        <w:t>When</w:t>
      </w:r>
      <w:r w:rsidRPr="00DD1C5C">
        <w:t xml:space="preserve"> the Chair is claiming expenses, CEO </w:t>
      </w:r>
      <w:r w:rsidRPr="00970946">
        <w:t xml:space="preserve">approval is required. </w:t>
      </w:r>
      <w:bookmarkEnd w:id="25"/>
    </w:p>
    <w:p w14:paraId="3F8DD50C" w14:textId="21B0D502" w:rsidR="008A725C" w:rsidRDefault="008A725C" w:rsidP="00252D8A">
      <w:pPr>
        <w:pStyle w:val="ListBullet"/>
        <w:numPr>
          <w:ilvl w:val="0"/>
          <w:numId w:val="0"/>
        </w:numPr>
        <w:spacing w:after="0"/>
        <w:ind w:left="1701" w:right="679" w:hanging="1275"/>
        <w:jc w:val="both"/>
      </w:pPr>
      <w:r w:rsidRPr="00D540DF">
        <w:rPr>
          <w:b/>
        </w:rPr>
        <w:t>SCHEDULE</w:t>
      </w:r>
      <w:r w:rsidRPr="00DD1C5C">
        <w:t xml:space="preserve"> </w:t>
      </w:r>
      <w:r w:rsidR="00252D8A">
        <w:t xml:space="preserve">  </w:t>
      </w:r>
      <w:r w:rsidR="00150300">
        <w:t xml:space="preserve">Amounts of the </w:t>
      </w:r>
      <w:r w:rsidRPr="00DD1C5C">
        <w:t>sitting fees by classification.</w:t>
      </w:r>
    </w:p>
    <w:p w14:paraId="189865AD" w14:textId="77777777" w:rsidR="008A725C" w:rsidRDefault="008A725C" w:rsidP="00F23920">
      <w:pPr>
        <w:pStyle w:val="ListBullet"/>
        <w:numPr>
          <w:ilvl w:val="0"/>
          <w:numId w:val="0"/>
        </w:numPr>
        <w:spacing w:after="0"/>
        <w:ind w:right="112"/>
        <w:jc w:val="both"/>
      </w:pPr>
    </w:p>
    <w:p w14:paraId="3DEB84F8" w14:textId="65232DDB" w:rsidR="00B10058" w:rsidRDefault="008A725C" w:rsidP="00B10058">
      <w:pPr>
        <w:pStyle w:val="ListBullet"/>
        <w:numPr>
          <w:ilvl w:val="0"/>
          <w:numId w:val="0"/>
        </w:numPr>
        <w:spacing w:after="200"/>
        <w:jc w:val="both"/>
      </w:pPr>
      <w:r>
        <w:t xml:space="preserve">NTG boards have been categorised into </w:t>
      </w:r>
      <w:r w:rsidR="00150300">
        <w:t>3</w:t>
      </w:r>
      <w:r>
        <w:t xml:space="preserve"> </w:t>
      </w:r>
      <w:r w:rsidR="00B10058">
        <w:t>classes, a</w:t>
      </w:r>
      <w:r w:rsidR="00150300">
        <w:t>s summarised below</w:t>
      </w:r>
      <w:r w:rsidR="00EF0AD2">
        <w:t>:</w:t>
      </w:r>
      <w:r w:rsidR="00B10058">
        <w:t xml:space="preserve"> </w:t>
      </w:r>
    </w:p>
    <w:p w14:paraId="262FA103" w14:textId="3F521078" w:rsidR="00B01DC5" w:rsidRPr="008F49E1" w:rsidRDefault="00B01DC5" w:rsidP="00C44A39">
      <w:pPr>
        <w:ind w:left="426"/>
        <w:jc w:val="both"/>
        <w:rPr>
          <w:b/>
          <w:color w:val="00B050"/>
          <w:sz w:val="24"/>
          <w:szCs w:val="28"/>
          <w:u w:val="single"/>
        </w:rPr>
      </w:pPr>
      <w:r w:rsidRPr="008F49E1" w:rsidDel="00AE38F6">
        <w:rPr>
          <w:b/>
          <w:color w:val="1F1F5F"/>
          <w:sz w:val="24"/>
          <w:szCs w:val="28"/>
          <w:u w:val="single"/>
        </w:rPr>
        <w:t>Class A - Governing and Management Bo</w:t>
      </w:r>
      <w:r w:rsidR="00A37348" w:rsidRPr="008F49E1">
        <w:rPr>
          <w:b/>
          <w:color w:val="1F1F5F"/>
          <w:sz w:val="24"/>
          <w:szCs w:val="28"/>
          <w:u w:val="single"/>
        </w:rPr>
        <w:t>ards</w:t>
      </w:r>
    </w:p>
    <w:p w14:paraId="2936E7AC" w14:textId="77777777" w:rsidR="00B01DC5" w:rsidRPr="00DD1C5C" w:rsidDel="00AE38F6" w:rsidRDefault="00B01DC5" w:rsidP="00C44A39">
      <w:pPr>
        <w:tabs>
          <w:tab w:val="left" w:pos="1560"/>
        </w:tabs>
        <w:spacing w:after="0"/>
        <w:ind w:left="426"/>
        <w:jc w:val="both"/>
      </w:pPr>
      <w:r w:rsidRPr="00DD1C5C" w:rsidDel="00AE38F6">
        <w:t>Level A1</w:t>
      </w:r>
      <w:r w:rsidRPr="00DD1C5C" w:rsidDel="00AE38F6">
        <w:tab/>
        <w:t>Senior Commercial and Assets Management</w:t>
      </w:r>
    </w:p>
    <w:p w14:paraId="3A628B53" w14:textId="77777777" w:rsidR="00B01DC5" w:rsidRPr="00DD1C5C" w:rsidDel="00AE38F6" w:rsidRDefault="00B01DC5" w:rsidP="00C44A39">
      <w:pPr>
        <w:tabs>
          <w:tab w:val="left" w:pos="1560"/>
        </w:tabs>
        <w:spacing w:after="0"/>
        <w:ind w:left="426"/>
        <w:jc w:val="both"/>
      </w:pPr>
      <w:r w:rsidRPr="00DD1C5C" w:rsidDel="00AE38F6">
        <w:t>Level A2</w:t>
      </w:r>
      <w:r w:rsidRPr="00DD1C5C" w:rsidDel="00AE38F6">
        <w:tab/>
        <w:t>Major Facilities / Assets Management and Commercialisation</w:t>
      </w:r>
    </w:p>
    <w:p w14:paraId="7187C0D2" w14:textId="1669996B" w:rsidR="00B01DC5" w:rsidRDefault="00B01DC5" w:rsidP="00C44A39">
      <w:pPr>
        <w:tabs>
          <w:tab w:val="left" w:pos="1560"/>
        </w:tabs>
        <w:spacing w:after="0"/>
        <w:ind w:left="426"/>
        <w:jc w:val="both"/>
      </w:pPr>
      <w:r w:rsidRPr="00DD1C5C" w:rsidDel="00AE38F6">
        <w:t>Level A3</w:t>
      </w:r>
      <w:r w:rsidRPr="00DD1C5C" w:rsidDel="00AE38F6">
        <w:tab/>
        <w:t>Local Facilities and Land Management</w:t>
      </w:r>
    </w:p>
    <w:p w14:paraId="6C2F516B" w14:textId="77777777" w:rsidR="005F450F" w:rsidRPr="00DD1C5C" w:rsidRDefault="005F450F" w:rsidP="00B21250">
      <w:pPr>
        <w:tabs>
          <w:tab w:val="left" w:pos="1418"/>
        </w:tabs>
        <w:spacing w:after="0"/>
        <w:ind w:firstLine="284"/>
        <w:jc w:val="both"/>
      </w:pPr>
    </w:p>
    <w:p w14:paraId="4300CE4B" w14:textId="1D561135" w:rsidR="00DC4105" w:rsidRPr="00DD1C5C" w:rsidRDefault="00DC4105" w:rsidP="00DD1957">
      <w:pPr>
        <w:spacing w:after="80"/>
        <w:ind w:left="426" w:right="-30"/>
        <w:jc w:val="both"/>
        <w:rPr>
          <w:b/>
          <w:u w:val="single"/>
        </w:rPr>
      </w:pPr>
      <w:r w:rsidRPr="00DD1C5C">
        <w:t>Governing and Management Bodies provide guidance, direction and control of the organisation for which they are responsible and/or manage specific facilities or assets. They may be required to set performance goals, ensure corporate compliance and management accountability, and/or endorse strategic plans and approve operating budgets.</w:t>
      </w:r>
      <w:r>
        <w:t xml:space="preserve"> </w:t>
      </w:r>
      <w:r w:rsidRPr="00DD1C5C">
        <w:t xml:space="preserve">An example is the </w:t>
      </w:r>
      <w:r w:rsidRPr="001922E6">
        <w:rPr>
          <w:bCs/>
        </w:rPr>
        <w:t>Nitmiluk (Katherine Gorge) National Park Board</w:t>
      </w:r>
      <w:r w:rsidRPr="00DD1C5C">
        <w:rPr>
          <w:b/>
        </w:rPr>
        <w:t xml:space="preserve"> </w:t>
      </w:r>
      <w:r w:rsidRPr="00DD1C5C">
        <w:t>established under the</w:t>
      </w:r>
      <w:r>
        <w:t xml:space="preserve"> </w:t>
      </w:r>
      <w:hyperlink r:id="rId23" w:history="1">
        <w:r w:rsidRPr="00D92246">
          <w:rPr>
            <w:rStyle w:val="Hyperlink"/>
            <w:i/>
            <w:color w:val="0070C0"/>
          </w:rPr>
          <w:t>Nitmiluk (Katherine Gorge) National Park Act 1989</w:t>
        </w:r>
      </w:hyperlink>
      <w:r>
        <w:rPr>
          <w:rStyle w:val="FootnoteReference"/>
          <w:i/>
        </w:rPr>
        <w:footnoteReference w:id="7"/>
      </w:r>
      <w:r w:rsidRPr="00DD1C5C">
        <w:t>.</w:t>
      </w:r>
    </w:p>
    <w:p w14:paraId="7C9B2E9A" w14:textId="2DA0A91F" w:rsidR="00B01DC5" w:rsidRPr="008F49E1" w:rsidDel="00AE38F6" w:rsidRDefault="00B01DC5" w:rsidP="00DD1957">
      <w:pPr>
        <w:spacing w:before="240"/>
        <w:ind w:left="426" w:right="-30"/>
        <w:jc w:val="both"/>
        <w:rPr>
          <w:b/>
          <w:color w:val="1F1F5F"/>
          <w:sz w:val="24"/>
          <w:szCs w:val="28"/>
          <w:u w:val="single"/>
        </w:rPr>
      </w:pPr>
      <w:r w:rsidRPr="008F49E1" w:rsidDel="00AE38F6">
        <w:rPr>
          <w:b/>
          <w:color w:val="1F1F5F"/>
          <w:sz w:val="24"/>
          <w:szCs w:val="28"/>
          <w:u w:val="single"/>
        </w:rPr>
        <w:t>Class B - Quasi-Judicial Bo</w:t>
      </w:r>
      <w:r w:rsidR="00A37348" w:rsidRPr="008F49E1">
        <w:rPr>
          <w:b/>
          <w:color w:val="1F1F5F"/>
          <w:sz w:val="24"/>
          <w:szCs w:val="28"/>
          <w:u w:val="single"/>
        </w:rPr>
        <w:t>ards</w:t>
      </w:r>
      <w:r w:rsidR="001778F0" w:rsidRPr="008F49E1">
        <w:rPr>
          <w:b/>
          <w:color w:val="1F1F5F"/>
          <w:sz w:val="24"/>
          <w:szCs w:val="28"/>
          <w:u w:val="single"/>
        </w:rPr>
        <w:t xml:space="preserve"> </w:t>
      </w:r>
    </w:p>
    <w:p w14:paraId="0B715FDD" w14:textId="77777777" w:rsidR="00B01DC5" w:rsidRPr="00DD1C5C" w:rsidDel="00AE38F6" w:rsidRDefault="00B01DC5" w:rsidP="00DD1957">
      <w:pPr>
        <w:tabs>
          <w:tab w:val="left" w:pos="1418"/>
        </w:tabs>
        <w:spacing w:after="0"/>
        <w:ind w:left="426" w:right="-30"/>
        <w:jc w:val="both"/>
      </w:pPr>
      <w:r w:rsidRPr="00DD1C5C" w:rsidDel="00AE38F6">
        <w:t>Level B1</w:t>
      </w:r>
      <w:r w:rsidRPr="00DD1C5C" w:rsidDel="00AE38F6">
        <w:tab/>
        <w:t>Senior Appeals</w:t>
      </w:r>
      <w:r w:rsidRPr="00DD1C5C">
        <w:t xml:space="preserve"> </w:t>
      </w:r>
      <w:r w:rsidRPr="00DD1C5C" w:rsidDel="00AE38F6">
        <w:t>/</w:t>
      </w:r>
      <w:r w:rsidRPr="00DD1C5C">
        <w:t xml:space="preserve"> </w:t>
      </w:r>
      <w:r w:rsidRPr="00DD1C5C" w:rsidDel="00AE38F6">
        <w:t>Important Government Process</w:t>
      </w:r>
    </w:p>
    <w:p w14:paraId="177765C6" w14:textId="77777777" w:rsidR="00B01DC5" w:rsidRPr="00DD1C5C" w:rsidDel="00AE38F6" w:rsidRDefault="00B01DC5" w:rsidP="00DD1957">
      <w:pPr>
        <w:tabs>
          <w:tab w:val="left" w:pos="1418"/>
        </w:tabs>
        <w:spacing w:after="0"/>
        <w:ind w:left="426" w:right="-30"/>
        <w:jc w:val="both"/>
      </w:pPr>
      <w:r w:rsidRPr="00DD1C5C" w:rsidDel="00AE38F6">
        <w:t>Level B2</w:t>
      </w:r>
      <w:r w:rsidRPr="00DD1C5C" w:rsidDel="00AE38F6">
        <w:tab/>
        <w:t>Appeals and Review</w:t>
      </w:r>
      <w:r w:rsidRPr="00DD1C5C">
        <w:t xml:space="preserve"> </w:t>
      </w:r>
      <w:r w:rsidRPr="00DD1C5C" w:rsidDel="00AE38F6">
        <w:t>/</w:t>
      </w:r>
      <w:r w:rsidRPr="00DD1C5C">
        <w:t xml:space="preserve"> </w:t>
      </w:r>
      <w:r w:rsidRPr="00DD1C5C" w:rsidDel="00AE38F6">
        <w:t>Determination of Important Rights</w:t>
      </w:r>
    </w:p>
    <w:p w14:paraId="5A881127" w14:textId="77777777" w:rsidR="00B01DC5" w:rsidRPr="00DD1C5C" w:rsidDel="00AE38F6" w:rsidRDefault="00B01DC5" w:rsidP="00DD1957">
      <w:pPr>
        <w:tabs>
          <w:tab w:val="left" w:pos="1418"/>
        </w:tabs>
        <w:spacing w:after="0"/>
        <w:ind w:left="426" w:right="-30"/>
        <w:jc w:val="both"/>
      </w:pPr>
      <w:r w:rsidRPr="00DD1C5C" w:rsidDel="00AE38F6">
        <w:t>Level B3</w:t>
      </w:r>
      <w:r w:rsidRPr="00DD1C5C" w:rsidDel="00AE38F6">
        <w:tab/>
        <w:t>Senior Registration and Assessment</w:t>
      </w:r>
    </w:p>
    <w:p w14:paraId="3106F629" w14:textId="7CF3BA3C" w:rsidR="00B01DC5" w:rsidRDefault="00B01DC5" w:rsidP="00DD1957">
      <w:pPr>
        <w:tabs>
          <w:tab w:val="left" w:pos="1418"/>
        </w:tabs>
        <w:spacing w:after="0"/>
        <w:ind w:left="426" w:right="-30"/>
        <w:jc w:val="both"/>
      </w:pPr>
      <w:r w:rsidRPr="00DD1C5C" w:rsidDel="00AE38F6">
        <w:t>Level B4</w:t>
      </w:r>
      <w:r w:rsidRPr="00DD1C5C" w:rsidDel="00AE38F6">
        <w:tab/>
        <w:t>Registration and Practice</w:t>
      </w:r>
    </w:p>
    <w:p w14:paraId="2D3C9313" w14:textId="77777777" w:rsidR="005F450F" w:rsidRPr="00DD1C5C" w:rsidRDefault="005F450F" w:rsidP="00DD1957">
      <w:pPr>
        <w:tabs>
          <w:tab w:val="left" w:pos="1418"/>
        </w:tabs>
        <w:spacing w:after="0"/>
        <w:ind w:left="426" w:right="-30"/>
        <w:jc w:val="both"/>
      </w:pPr>
    </w:p>
    <w:p w14:paraId="0666A52E" w14:textId="3C6AD55E" w:rsidR="008A725C" w:rsidRPr="0038577F" w:rsidRDefault="008A725C" w:rsidP="00DD1957">
      <w:pPr>
        <w:spacing w:after="120"/>
        <w:ind w:left="426" w:right="-30"/>
        <w:jc w:val="both"/>
      </w:pPr>
      <w:r w:rsidRPr="00DD1C5C">
        <w:t>Quasi-judicial bodies determine standards, monitor and regulate practice</w:t>
      </w:r>
      <w:r>
        <w:t>s</w:t>
      </w:r>
      <w:r w:rsidRPr="00DD1C5C">
        <w:t>, grant licences, investigate complaints, review decisions and/or make judgements.</w:t>
      </w:r>
      <w:r>
        <w:t xml:space="preserve"> An example is the Parole Board established under the </w:t>
      </w:r>
      <w:hyperlink r:id="rId24" w:history="1">
        <w:r w:rsidRPr="0038577F">
          <w:rPr>
            <w:rStyle w:val="Hyperlink"/>
            <w:i/>
            <w:color w:val="0070C0"/>
          </w:rPr>
          <w:t>Parole Act 1971</w:t>
        </w:r>
      </w:hyperlink>
      <w:r w:rsidRPr="0038577F">
        <w:rPr>
          <w:rStyle w:val="FootnoteReference"/>
          <w:i/>
        </w:rPr>
        <w:footnoteReference w:id="8"/>
      </w:r>
      <w:r w:rsidR="0038577F">
        <w:rPr>
          <w:color w:val="0070C0"/>
        </w:rPr>
        <w:t>.</w:t>
      </w:r>
    </w:p>
    <w:p w14:paraId="6E0302BD" w14:textId="77777777" w:rsidR="009270A0" w:rsidRDefault="009270A0" w:rsidP="00C44A39">
      <w:pPr>
        <w:spacing w:after="0"/>
        <w:ind w:left="426" w:right="679"/>
        <w:jc w:val="both"/>
      </w:pPr>
    </w:p>
    <w:p w14:paraId="21D8579A" w14:textId="0ECD3031" w:rsidR="00B01DC5" w:rsidRPr="008F49E1" w:rsidDel="00AE38F6" w:rsidRDefault="00B01DC5" w:rsidP="00C44A39">
      <w:pPr>
        <w:ind w:left="426" w:right="679"/>
        <w:jc w:val="both"/>
        <w:rPr>
          <w:b/>
          <w:sz w:val="20"/>
          <w:u w:val="single"/>
        </w:rPr>
      </w:pPr>
      <w:r w:rsidRPr="008F49E1" w:rsidDel="00AE38F6">
        <w:rPr>
          <w:b/>
          <w:color w:val="1F1F5F"/>
          <w:sz w:val="24"/>
          <w:szCs w:val="28"/>
          <w:u w:val="single"/>
        </w:rPr>
        <w:t>Class C - Advisory and Review Bo</w:t>
      </w:r>
      <w:r w:rsidR="00A37348" w:rsidRPr="008F49E1">
        <w:rPr>
          <w:b/>
          <w:color w:val="1F1F5F"/>
          <w:sz w:val="24"/>
          <w:szCs w:val="28"/>
          <w:u w:val="single"/>
        </w:rPr>
        <w:t>ards</w:t>
      </w:r>
    </w:p>
    <w:p w14:paraId="03A5699E" w14:textId="77777777" w:rsidR="00B01DC5" w:rsidRPr="00DD1C5C" w:rsidDel="00AE38F6" w:rsidRDefault="00B01DC5" w:rsidP="00C44A39">
      <w:pPr>
        <w:tabs>
          <w:tab w:val="left" w:pos="1418"/>
        </w:tabs>
        <w:spacing w:after="0"/>
        <w:ind w:left="426" w:right="679"/>
        <w:jc w:val="both"/>
      </w:pPr>
      <w:r w:rsidRPr="00DD1C5C" w:rsidDel="00AE38F6">
        <w:t>Level C1</w:t>
      </w:r>
      <w:r w:rsidRPr="00DD1C5C" w:rsidDel="00AE38F6">
        <w:tab/>
        <w:t>Critical Issues</w:t>
      </w:r>
    </w:p>
    <w:p w14:paraId="7BD18E7D" w14:textId="77777777" w:rsidR="00B01DC5" w:rsidRPr="00DD1C5C" w:rsidDel="00AE38F6" w:rsidRDefault="00B01DC5" w:rsidP="00C44A39">
      <w:pPr>
        <w:tabs>
          <w:tab w:val="left" w:pos="1418"/>
        </w:tabs>
        <w:spacing w:after="0"/>
        <w:ind w:left="426" w:right="679"/>
        <w:jc w:val="both"/>
      </w:pPr>
      <w:r w:rsidRPr="00DD1C5C" w:rsidDel="00AE38F6">
        <w:t>Level C2</w:t>
      </w:r>
      <w:r w:rsidRPr="00DD1C5C" w:rsidDel="00AE38F6">
        <w:tab/>
        <w:t>Expert High Impact</w:t>
      </w:r>
    </w:p>
    <w:p w14:paraId="3154452D" w14:textId="2F62A463" w:rsidR="00B01DC5" w:rsidRDefault="00B01DC5" w:rsidP="00C44A39">
      <w:pPr>
        <w:spacing w:after="0"/>
        <w:ind w:left="426" w:right="679"/>
        <w:jc w:val="both"/>
      </w:pPr>
      <w:r w:rsidRPr="00DD1C5C" w:rsidDel="00AE38F6">
        <w:t>Level C3</w:t>
      </w:r>
      <w:r w:rsidRPr="00DD1C5C" w:rsidDel="00AE38F6">
        <w:tab/>
        <w:t>Ministerial Assistanc</w:t>
      </w:r>
      <w:r w:rsidRPr="00DD1C5C">
        <w:t>e</w:t>
      </w:r>
    </w:p>
    <w:p w14:paraId="7649248E" w14:textId="77777777" w:rsidR="005F450F" w:rsidRPr="00DD1C5C" w:rsidRDefault="005F450F" w:rsidP="00C44A39">
      <w:pPr>
        <w:spacing w:after="0"/>
        <w:ind w:left="426" w:right="679"/>
        <w:jc w:val="both"/>
      </w:pPr>
    </w:p>
    <w:p w14:paraId="6E573649" w14:textId="61048DCA" w:rsidR="008A725C" w:rsidRPr="00BD1FA2" w:rsidRDefault="00DC4105" w:rsidP="00E04D0F">
      <w:pPr>
        <w:ind w:left="426" w:right="-30"/>
        <w:jc w:val="both"/>
      </w:pPr>
      <w:r w:rsidRPr="00DD1C5C">
        <w:t xml:space="preserve">Advisory and Review </w:t>
      </w:r>
      <w:r w:rsidR="00E7499C">
        <w:t>boards</w:t>
      </w:r>
      <w:r w:rsidRPr="00DD1C5C">
        <w:t xml:space="preserve"> generally provide an advisory, coordination, policy development, or project management role. They may make recommendations to </w:t>
      </w:r>
      <w:r w:rsidR="00432666">
        <w:t>g</w:t>
      </w:r>
      <w:r w:rsidRPr="00DD1C5C">
        <w:t xml:space="preserve">overnment on policies, plans and practices or issues referred to the board for comment. An example of an </w:t>
      </w:r>
      <w:r w:rsidRPr="001922E6">
        <w:rPr>
          <w:bCs/>
        </w:rPr>
        <w:t>advisory body</w:t>
      </w:r>
      <w:r w:rsidRPr="00432666">
        <w:rPr>
          <w:bCs/>
        </w:rPr>
        <w:t xml:space="preserve"> is the </w:t>
      </w:r>
      <w:r w:rsidRPr="001922E6">
        <w:rPr>
          <w:bCs/>
        </w:rPr>
        <w:t xml:space="preserve">Crime Victims Advisory </w:t>
      </w:r>
      <w:r w:rsidRPr="00BD1FA2">
        <w:rPr>
          <w:bCs/>
        </w:rPr>
        <w:t>Committee</w:t>
      </w:r>
      <w:r w:rsidRPr="00BD1FA2">
        <w:t xml:space="preserve"> established under s.1</w:t>
      </w:r>
      <w:r w:rsidR="006D681E">
        <w:t>0</w:t>
      </w:r>
      <w:r w:rsidRPr="00BD1FA2">
        <w:t xml:space="preserve"> </w:t>
      </w:r>
      <w:hyperlink r:id="rId25" w:history="1">
        <w:r w:rsidRPr="00BD1FA2">
          <w:rPr>
            <w:rStyle w:val="Hyperlink"/>
            <w:i/>
            <w:color w:val="0070C0"/>
          </w:rPr>
          <w:t>Victims of Crime Rights and Services Act 2006</w:t>
        </w:r>
      </w:hyperlink>
      <w:bookmarkStart w:id="26" w:name="_Hlk201319138"/>
      <w:r w:rsidRPr="00BD1FA2">
        <w:rPr>
          <w:rStyle w:val="FootnoteReference"/>
          <w:i/>
        </w:rPr>
        <w:footnoteReference w:id="9"/>
      </w:r>
      <w:bookmarkEnd w:id="26"/>
      <w:r w:rsidRPr="00BD1FA2">
        <w:t>.</w:t>
      </w:r>
    </w:p>
    <w:p w14:paraId="7506C621" w14:textId="11A30E37" w:rsidR="00735510" w:rsidRPr="00BD1FA2" w:rsidRDefault="00735510" w:rsidP="000D3778">
      <w:pPr>
        <w:pStyle w:val="Heading2"/>
        <w:rPr>
          <w:color w:val="1F1F5F"/>
          <w:sz w:val="32"/>
        </w:rPr>
      </w:pPr>
      <w:bookmarkStart w:id="27" w:name="_Toc41294156"/>
      <w:bookmarkStart w:id="28" w:name="_Toc41294157"/>
      <w:bookmarkStart w:id="29" w:name="_Toc41294158"/>
      <w:bookmarkStart w:id="30" w:name="_Toc41294159"/>
      <w:bookmarkStart w:id="31" w:name="_Toc232775219"/>
      <w:bookmarkEnd w:id="27"/>
      <w:bookmarkEnd w:id="28"/>
      <w:bookmarkEnd w:id="29"/>
      <w:bookmarkEnd w:id="30"/>
      <w:r w:rsidRPr="00BD1FA2">
        <w:rPr>
          <w:color w:val="1F1F5F"/>
          <w:sz w:val="32"/>
        </w:rPr>
        <w:t>Travel</w:t>
      </w:r>
      <w:r w:rsidR="006A6599">
        <w:rPr>
          <w:color w:val="1F1F5F"/>
          <w:sz w:val="32"/>
        </w:rPr>
        <w:t xml:space="preserve"> entitlements</w:t>
      </w:r>
      <w:r w:rsidR="00150300">
        <w:rPr>
          <w:color w:val="1F1F5F"/>
          <w:sz w:val="32"/>
        </w:rPr>
        <w:t xml:space="preserve"> of board members</w:t>
      </w:r>
      <w:bookmarkEnd w:id="31"/>
    </w:p>
    <w:p w14:paraId="7E1B1F74" w14:textId="77777777" w:rsidR="004F49A1" w:rsidRDefault="004F49A1" w:rsidP="004F49A1">
      <w:pPr>
        <w:pStyle w:val="ListBullet"/>
        <w:numPr>
          <w:ilvl w:val="0"/>
          <w:numId w:val="51"/>
        </w:numPr>
        <w:spacing w:before="120"/>
        <w:ind w:left="426" w:right="-85" w:hanging="426"/>
        <w:jc w:val="both"/>
      </w:pPr>
      <w:bookmarkStart w:id="32" w:name="_Toc201925640"/>
      <w:r w:rsidRPr="00DE635E">
        <w:t>For members of statutory boards, travel</w:t>
      </w:r>
      <w:r>
        <w:t>-related</w:t>
      </w:r>
      <w:r w:rsidRPr="00DE635E">
        <w:t xml:space="preserve"> entitlements are outlined in </w:t>
      </w:r>
      <w:r>
        <w:t xml:space="preserve">Part 3 of </w:t>
      </w:r>
      <w:r w:rsidRPr="00DE635E">
        <w:t>the Classification Structure Determination (CSD)</w:t>
      </w:r>
      <w:r>
        <w:t xml:space="preserve"> and </w:t>
      </w:r>
      <w:r w:rsidRPr="00DE635E">
        <w:t>includes travelling allowance and reimbursement of reasonable expenses incurred by the member to</w:t>
      </w:r>
      <w:r>
        <w:t xml:space="preserve"> either attend </w:t>
      </w:r>
      <w:r w:rsidRPr="00DE635E">
        <w:t xml:space="preserve">a meeting or </w:t>
      </w:r>
      <w:r>
        <w:t xml:space="preserve">to </w:t>
      </w:r>
      <w:r w:rsidRPr="00DE635E">
        <w:t>conduct business of the board</w:t>
      </w:r>
      <w:r>
        <w:t xml:space="preserve">. Refer to the CSD for approvals required by </w:t>
      </w:r>
      <w:r w:rsidRPr="00DE635E">
        <w:t xml:space="preserve">the chair. </w:t>
      </w:r>
      <w:r>
        <w:t>M</w:t>
      </w:r>
      <w:r w:rsidRPr="00DE635E">
        <w:t xml:space="preserve">embers </w:t>
      </w:r>
      <w:r>
        <w:t>n</w:t>
      </w:r>
      <w:r w:rsidRPr="00DE635E">
        <w:t>ot entitled to sitting fees under Part 2 are still entitled to travel</w:t>
      </w:r>
      <w:r>
        <w:t>-related</w:t>
      </w:r>
      <w:r w:rsidRPr="00DE635E">
        <w:t xml:space="preserve"> entitlements under Part</w:t>
      </w:r>
      <w:r>
        <w:t> </w:t>
      </w:r>
      <w:r w:rsidRPr="00DE635E">
        <w:t xml:space="preserve">3. </w:t>
      </w:r>
      <w:bookmarkStart w:id="33" w:name="_Hlk230958257"/>
    </w:p>
    <w:p w14:paraId="71929A53" w14:textId="48908BD9" w:rsidR="00E04D0F" w:rsidRDefault="004F49A1" w:rsidP="004F49A1">
      <w:pPr>
        <w:pStyle w:val="ListBullet"/>
        <w:numPr>
          <w:ilvl w:val="0"/>
          <w:numId w:val="0"/>
        </w:numPr>
        <w:spacing w:before="120"/>
        <w:ind w:left="426" w:right="-85"/>
        <w:jc w:val="both"/>
      </w:pPr>
      <w:r w:rsidRPr="00DE635E">
        <w:t xml:space="preserve">Business conducted outside of meetings requires prior approval of the board as explained in the definition of ‘business’ in Part 1 of the CSD. </w:t>
      </w:r>
      <w:bookmarkEnd w:id="33"/>
    </w:p>
    <w:p w14:paraId="1CB78C5D" w14:textId="0A7A9D5B" w:rsidR="004F49A1" w:rsidRPr="00AB4120" w:rsidRDefault="00E04D0F" w:rsidP="00E04D0F">
      <w:r>
        <w:br w:type="page"/>
      </w:r>
    </w:p>
    <w:p w14:paraId="203765A7" w14:textId="77777777" w:rsidR="004F49A1" w:rsidRDefault="004F49A1" w:rsidP="004F49A1">
      <w:pPr>
        <w:pStyle w:val="ListBullet"/>
        <w:numPr>
          <w:ilvl w:val="0"/>
          <w:numId w:val="51"/>
        </w:numPr>
        <w:spacing w:before="120"/>
        <w:ind w:left="426" w:right="-85" w:hanging="426"/>
        <w:jc w:val="both"/>
      </w:pPr>
      <w:r w:rsidRPr="00DE635E">
        <w:t>For members of non-statutory boards, travel</w:t>
      </w:r>
      <w:r>
        <w:t>-related</w:t>
      </w:r>
      <w:r w:rsidRPr="00DE635E">
        <w:t xml:space="preserve"> entitlements require ministerial approval</w:t>
      </w:r>
      <w:r>
        <w:t xml:space="preserve"> </w:t>
      </w:r>
      <w:bookmarkStart w:id="34" w:name="_Hlk232520142"/>
      <w:r>
        <w:t>and should be set out in the board’s ToR</w:t>
      </w:r>
      <w:bookmarkEnd w:id="34"/>
      <w:r w:rsidRPr="00DE635E">
        <w:t xml:space="preserve">. </w:t>
      </w:r>
      <w:bookmarkStart w:id="35" w:name="_Hlk232521270"/>
      <w:r w:rsidRPr="00DE635E">
        <w:t xml:space="preserve">This ministerial approval is used for auditing purposes. A member’s travel entitlements and sitting fees </w:t>
      </w:r>
      <w:r>
        <w:t>should</w:t>
      </w:r>
      <w:r w:rsidRPr="00DE635E">
        <w:t xml:space="preserve"> be outlined in their letter of appointment. Travel expenses generally only apply to external (non-NTG) members and must be approved in advance and supported by receipts.</w:t>
      </w:r>
      <w:bookmarkEnd w:id="35"/>
    </w:p>
    <w:p w14:paraId="0843891E" w14:textId="77777777" w:rsidR="004F49A1" w:rsidRPr="00BD1FA2" w:rsidRDefault="004F49A1" w:rsidP="004F49A1">
      <w:pPr>
        <w:pStyle w:val="ListBullet"/>
        <w:numPr>
          <w:ilvl w:val="0"/>
          <w:numId w:val="51"/>
        </w:numPr>
        <w:spacing w:before="120"/>
        <w:ind w:left="426" w:right="-85" w:hanging="426"/>
        <w:jc w:val="both"/>
      </w:pPr>
      <w:r w:rsidRPr="00DE635E">
        <w:t>For members of internal governance committees, travel-related entitlements are determined by the agency CEO and should be clearly set out in the board’s ToR. Travel expenses generally only apply to external (non-NTG) members and must be approved in advance and supported by receipts.</w:t>
      </w:r>
    </w:p>
    <w:p w14:paraId="604A5C67" w14:textId="21529A65" w:rsidR="00874B3C" w:rsidRPr="00E167CD" w:rsidRDefault="0077696B" w:rsidP="00874B3C">
      <w:pPr>
        <w:pStyle w:val="Heading3"/>
        <w:numPr>
          <w:ilvl w:val="0"/>
          <w:numId w:val="0"/>
        </w:numPr>
        <w:rPr>
          <w:color w:val="1F1F5F"/>
          <w:sz w:val="28"/>
        </w:rPr>
      </w:pPr>
      <w:bookmarkStart w:id="36" w:name="_Toc232775220"/>
      <w:r w:rsidRPr="00E167CD">
        <w:rPr>
          <w:color w:val="1F1F5F"/>
          <w:sz w:val="28"/>
        </w:rPr>
        <w:t>3.3.1</w:t>
      </w:r>
      <w:r w:rsidR="00D85B1A" w:rsidRPr="00E167CD">
        <w:rPr>
          <w:color w:val="1F1F5F"/>
          <w:sz w:val="28"/>
        </w:rPr>
        <w:t xml:space="preserve">   </w:t>
      </w:r>
      <w:r w:rsidR="00874B3C" w:rsidRPr="00E167CD">
        <w:rPr>
          <w:color w:val="1F1F5F"/>
          <w:sz w:val="28"/>
        </w:rPr>
        <w:t>Use of private vehicle for board business</w:t>
      </w:r>
      <w:bookmarkEnd w:id="32"/>
      <w:bookmarkEnd w:id="36"/>
    </w:p>
    <w:p w14:paraId="4E40CE8F" w14:textId="77777777" w:rsidR="002B317F" w:rsidRPr="00BD1FA2" w:rsidRDefault="002B317F" w:rsidP="002B317F">
      <w:pPr>
        <w:autoSpaceDE w:val="0"/>
        <w:autoSpaceDN w:val="0"/>
        <w:spacing w:before="120" w:after="120"/>
        <w:rPr>
          <w:rFonts w:asciiTheme="minorHAnsi" w:hAnsiTheme="minorHAnsi"/>
          <w:lang w:eastAsia="en-AU"/>
        </w:rPr>
      </w:pPr>
      <w:r>
        <w:rPr>
          <w:rFonts w:asciiTheme="minorHAnsi" w:hAnsiTheme="minorHAnsi"/>
        </w:rPr>
        <w:t>S</w:t>
      </w:r>
      <w:r w:rsidRPr="00BD1FA2">
        <w:rPr>
          <w:rFonts w:asciiTheme="minorHAnsi" w:hAnsiTheme="minorHAnsi"/>
        </w:rPr>
        <w:t>ubject to CEO or delegate approval</w:t>
      </w:r>
      <w:r w:rsidRPr="00BD1FA2">
        <w:rPr>
          <w:rFonts w:asciiTheme="minorHAnsi" w:hAnsiTheme="minorHAnsi"/>
          <w:lang w:eastAsia="en-AU"/>
        </w:rPr>
        <w:t xml:space="preserve">, board members </w:t>
      </w:r>
      <w:r>
        <w:rPr>
          <w:rFonts w:asciiTheme="minorHAnsi" w:hAnsiTheme="minorHAnsi"/>
          <w:lang w:eastAsia="en-AU"/>
        </w:rPr>
        <w:t xml:space="preserve">may </w:t>
      </w:r>
      <w:r w:rsidRPr="00BD1FA2">
        <w:rPr>
          <w:rFonts w:asciiTheme="minorHAnsi" w:hAnsiTheme="minorHAnsi"/>
          <w:lang w:eastAsia="en-AU"/>
        </w:rPr>
        <w:t xml:space="preserve">apply to use a private vehicle for board-related </w:t>
      </w:r>
      <w:r>
        <w:rPr>
          <w:rFonts w:asciiTheme="minorHAnsi" w:hAnsiTheme="minorHAnsi"/>
          <w:lang w:eastAsia="en-AU"/>
        </w:rPr>
        <w:t xml:space="preserve">travel where: </w:t>
      </w:r>
    </w:p>
    <w:p w14:paraId="27412163" w14:textId="77777777" w:rsidR="002B317F" w:rsidRPr="00BD1FA2" w:rsidRDefault="002B317F" w:rsidP="002B55AA">
      <w:pPr>
        <w:numPr>
          <w:ilvl w:val="0"/>
          <w:numId w:val="26"/>
        </w:numPr>
        <w:shd w:val="clear" w:color="auto" w:fill="FFFFFF"/>
        <w:spacing w:before="120" w:after="120"/>
        <w:ind w:right="820"/>
        <w:rPr>
          <w:rFonts w:asciiTheme="minorHAnsi" w:eastAsia="Times New Roman" w:hAnsiTheme="minorHAnsi"/>
          <w:lang w:eastAsia="en-AU"/>
        </w:rPr>
      </w:pPr>
      <w:r>
        <w:rPr>
          <w:rFonts w:asciiTheme="minorHAnsi" w:eastAsia="Times New Roman" w:hAnsiTheme="minorHAnsi"/>
          <w:lang w:eastAsia="en-AU"/>
        </w:rPr>
        <w:t>it</w:t>
      </w:r>
      <w:r w:rsidRPr="00BD1FA2">
        <w:rPr>
          <w:rFonts w:asciiTheme="minorHAnsi" w:eastAsia="Times New Roman" w:hAnsiTheme="minorHAnsi"/>
          <w:lang w:eastAsia="en-AU"/>
        </w:rPr>
        <w:t xml:space="preserve"> is more cost effective</w:t>
      </w:r>
    </w:p>
    <w:p w14:paraId="08AA99DA" w14:textId="39DC7688" w:rsidR="002B317F" w:rsidRPr="00BD1FA2" w:rsidRDefault="002B317F" w:rsidP="002B55AA">
      <w:pPr>
        <w:numPr>
          <w:ilvl w:val="0"/>
          <w:numId w:val="26"/>
        </w:numPr>
        <w:shd w:val="clear" w:color="auto" w:fill="FFFFFF"/>
        <w:tabs>
          <w:tab w:val="left" w:pos="9072"/>
        </w:tabs>
        <w:spacing w:before="120" w:after="120"/>
        <w:ind w:right="820"/>
        <w:rPr>
          <w:rFonts w:asciiTheme="minorHAnsi" w:eastAsia="Times New Roman" w:hAnsiTheme="minorHAnsi"/>
          <w:lang w:eastAsia="en-AU"/>
        </w:rPr>
      </w:pPr>
      <w:r w:rsidRPr="00BD1FA2">
        <w:rPr>
          <w:rFonts w:asciiTheme="minorHAnsi" w:eastAsia="Times New Roman" w:hAnsiTheme="minorHAnsi"/>
          <w:lang w:eastAsia="en-AU"/>
        </w:rPr>
        <w:t>a government or hire vehicle is not available and using a private vehicle is reasonable for the board member’s circumstances</w:t>
      </w:r>
      <w:r w:rsidR="00EF0AD2">
        <w:rPr>
          <w:rFonts w:asciiTheme="minorHAnsi" w:eastAsia="Times New Roman" w:hAnsiTheme="minorHAnsi"/>
          <w:lang w:eastAsia="en-AU"/>
        </w:rPr>
        <w:t>;</w:t>
      </w:r>
      <w:r w:rsidRPr="00BD1FA2">
        <w:rPr>
          <w:rFonts w:asciiTheme="minorHAnsi" w:eastAsia="Times New Roman" w:hAnsiTheme="minorHAnsi"/>
          <w:lang w:eastAsia="en-AU"/>
        </w:rPr>
        <w:t xml:space="preserve"> and</w:t>
      </w:r>
    </w:p>
    <w:p w14:paraId="13DCED3B" w14:textId="77777777" w:rsidR="002B317F" w:rsidRPr="00BD1FA2" w:rsidRDefault="002B317F" w:rsidP="002B55AA">
      <w:pPr>
        <w:numPr>
          <w:ilvl w:val="0"/>
          <w:numId w:val="26"/>
        </w:numPr>
        <w:shd w:val="clear" w:color="auto" w:fill="FFFFFF"/>
        <w:tabs>
          <w:tab w:val="left" w:pos="9072"/>
        </w:tabs>
        <w:spacing w:before="120" w:after="120"/>
        <w:ind w:left="714" w:right="820" w:hanging="357"/>
        <w:rPr>
          <w:rFonts w:asciiTheme="minorHAnsi" w:eastAsia="Times New Roman" w:hAnsiTheme="minorHAnsi"/>
          <w:lang w:eastAsia="en-AU"/>
        </w:rPr>
      </w:pPr>
      <w:r w:rsidRPr="00BD1FA2">
        <w:rPr>
          <w:rFonts w:asciiTheme="minorHAnsi" w:eastAsia="Times New Roman" w:hAnsiTheme="minorHAnsi"/>
          <w:lang w:eastAsia="en-AU"/>
        </w:rPr>
        <w:t>the board member indemnifies the Territory against all claims that may arise from use of the private vehicle.</w:t>
      </w:r>
    </w:p>
    <w:p w14:paraId="1D85AA48" w14:textId="59BC004B" w:rsidR="002B317F" w:rsidRPr="00BD1FA2" w:rsidRDefault="002B317F" w:rsidP="002B317F">
      <w:pPr>
        <w:autoSpaceDE w:val="0"/>
        <w:autoSpaceDN w:val="0"/>
        <w:spacing w:before="120" w:after="120"/>
        <w:jc w:val="both"/>
        <w:rPr>
          <w:lang w:eastAsia="en-AU"/>
        </w:rPr>
      </w:pPr>
      <w:r w:rsidRPr="00BD1FA2">
        <w:rPr>
          <w:lang w:eastAsia="en-AU"/>
        </w:rPr>
        <w:t xml:space="preserve">When using a private vehicle for </w:t>
      </w:r>
      <w:r>
        <w:rPr>
          <w:lang w:eastAsia="en-AU"/>
        </w:rPr>
        <w:t xml:space="preserve">official </w:t>
      </w:r>
      <w:r w:rsidRPr="00BD1FA2">
        <w:rPr>
          <w:lang w:eastAsia="en-AU"/>
        </w:rPr>
        <w:t xml:space="preserve">board business, members are required to complete </w:t>
      </w:r>
      <w:r w:rsidR="00360D20">
        <w:rPr>
          <w:lang w:eastAsia="en-AU"/>
        </w:rPr>
        <w:t>a</w:t>
      </w:r>
      <w:r w:rsidRPr="00BD1FA2">
        <w:rPr>
          <w:lang w:eastAsia="en-AU"/>
        </w:rPr>
        <w:t xml:space="preserve"> private vehicle use application and indemnity form</w:t>
      </w:r>
      <w:r w:rsidR="00150300">
        <w:rPr>
          <w:lang w:eastAsia="en-AU"/>
        </w:rPr>
        <w:t>,</w:t>
      </w:r>
      <w:r w:rsidRPr="00BD1FA2">
        <w:rPr>
          <w:lang w:eastAsia="en-AU"/>
        </w:rPr>
        <w:t xml:space="preserve"> and </w:t>
      </w:r>
      <w:r w:rsidR="00150300">
        <w:rPr>
          <w:lang w:eastAsia="en-AU"/>
        </w:rPr>
        <w:t xml:space="preserve">to </w:t>
      </w:r>
      <w:r w:rsidRPr="00BD1FA2">
        <w:rPr>
          <w:lang w:eastAsia="en-AU"/>
        </w:rPr>
        <w:t>provide evidence of motor vehicle insurance.</w:t>
      </w:r>
    </w:p>
    <w:p w14:paraId="638B7F67" w14:textId="2B7D7B24" w:rsidR="00874B3C" w:rsidRPr="00E167CD" w:rsidRDefault="0077696B" w:rsidP="00874B3C">
      <w:pPr>
        <w:pStyle w:val="Heading3"/>
        <w:numPr>
          <w:ilvl w:val="0"/>
          <w:numId w:val="0"/>
        </w:numPr>
        <w:rPr>
          <w:color w:val="1F1F5F"/>
          <w:sz w:val="28"/>
        </w:rPr>
      </w:pPr>
      <w:bookmarkStart w:id="37" w:name="_Toc201925641"/>
      <w:bookmarkStart w:id="38" w:name="_Toc232775221"/>
      <w:r w:rsidRPr="00E167CD">
        <w:rPr>
          <w:color w:val="1F1F5F"/>
          <w:sz w:val="28"/>
        </w:rPr>
        <w:t>3.3.2</w:t>
      </w:r>
      <w:r w:rsidR="00D85B1A" w:rsidRPr="00E167CD">
        <w:rPr>
          <w:color w:val="1F1F5F"/>
          <w:sz w:val="28"/>
        </w:rPr>
        <w:t xml:space="preserve">   </w:t>
      </w:r>
      <w:r w:rsidR="00874B3C" w:rsidRPr="00E167CD">
        <w:rPr>
          <w:color w:val="1F1F5F"/>
          <w:sz w:val="28"/>
        </w:rPr>
        <w:t>Combining official and private travel</w:t>
      </w:r>
      <w:bookmarkEnd w:id="37"/>
      <w:bookmarkEnd w:id="38"/>
    </w:p>
    <w:p w14:paraId="4BCB25E5" w14:textId="77777777" w:rsidR="000E5438" w:rsidRDefault="000E5438" w:rsidP="000E5438">
      <w:pPr>
        <w:autoSpaceDE w:val="0"/>
        <w:autoSpaceDN w:val="0"/>
        <w:spacing w:before="120" w:after="120"/>
        <w:jc w:val="both"/>
      </w:pPr>
      <w:r>
        <w:t>F</w:t>
      </w:r>
      <w:r w:rsidRPr="00BD1FA2">
        <w:t>or Fringe Benefits Tax (FBT) purposes</w:t>
      </w:r>
      <w:r>
        <w:t>, a board member may be considered an employee</w:t>
      </w:r>
      <w:r w:rsidRPr="00BD1FA2">
        <w:t>.</w:t>
      </w:r>
      <w:r>
        <w:t xml:space="preserve"> </w:t>
      </w:r>
    </w:p>
    <w:p w14:paraId="4B79AB9D" w14:textId="20430E14" w:rsidR="000E5438" w:rsidRDefault="000E5438" w:rsidP="000E5438">
      <w:pPr>
        <w:autoSpaceDE w:val="0"/>
        <w:autoSpaceDN w:val="0"/>
        <w:spacing w:before="120" w:after="120"/>
        <w:jc w:val="both"/>
      </w:pPr>
      <w:r>
        <w:t>Combining</w:t>
      </w:r>
      <w:r w:rsidRPr="00BD1FA2">
        <w:t xml:space="preserve"> private travel </w:t>
      </w:r>
      <w:r>
        <w:t>with</w:t>
      </w:r>
      <w:r w:rsidRPr="00BD1FA2">
        <w:t xml:space="preserve"> official government travel is discouraged.</w:t>
      </w:r>
      <w:r>
        <w:t xml:space="preserve"> Where this occurs, agencies must consider any FBT implications. Further guidance is available in the</w:t>
      </w:r>
      <w:r w:rsidR="00D72BD1">
        <w:t xml:space="preserve"> NTG Travel Policy Framework</w:t>
      </w:r>
      <w:r>
        <w:t xml:space="preserve"> which requires that government agencies do not incur additional expenditure (including FBT liabilities) </w:t>
      </w:r>
      <w:proofErr w:type="gramStart"/>
      <w:r>
        <w:t>as a result of</w:t>
      </w:r>
      <w:proofErr w:type="gramEnd"/>
      <w:r>
        <w:t xml:space="preserve"> private travel arrangements.</w:t>
      </w:r>
    </w:p>
    <w:p w14:paraId="15B995AE" w14:textId="1AC09123" w:rsidR="000E5438" w:rsidRDefault="000E5438" w:rsidP="000E5438">
      <w:pPr>
        <w:autoSpaceDE w:val="0"/>
        <w:autoSpaceDN w:val="0"/>
        <w:spacing w:before="120" w:after="120"/>
        <w:jc w:val="both"/>
      </w:pPr>
      <w:r w:rsidRPr="00BD1FA2">
        <w:t>The Australian Taxation Office requires a travel diary to be kept for</w:t>
      </w:r>
      <w:r>
        <w:t xml:space="preserve"> any</w:t>
      </w:r>
      <w:r w:rsidRPr="00BD1FA2">
        <w:t xml:space="preserve"> travel of six or more consecutive nights outside Australia</w:t>
      </w:r>
      <w:r>
        <w:t>,</w:t>
      </w:r>
      <w:r w:rsidRPr="00BD1FA2">
        <w:t xml:space="preserve"> regardless of</w:t>
      </w:r>
      <w:r>
        <w:t xml:space="preserve"> whether</w:t>
      </w:r>
      <w:r w:rsidRPr="00BD1FA2">
        <w:t xml:space="preserve"> the travel </w:t>
      </w:r>
      <w:r>
        <w:t xml:space="preserve">is solely for official purposes of includes a mix of </w:t>
      </w:r>
      <w:r w:rsidRPr="00BD1FA2">
        <w:t>official and private travel</w:t>
      </w:r>
      <w:r>
        <w:t xml:space="preserve">. </w:t>
      </w:r>
    </w:p>
    <w:p w14:paraId="0BB0006B" w14:textId="77777777" w:rsidR="000E5438" w:rsidRPr="00BD1FA2" w:rsidRDefault="000E5438" w:rsidP="000E5438">
      <w:pPr>
        <w:autoSpaceDE w:val="0"/>
        <w:autoSpaceDN w:val="0"/>
        <w:spacing w:before="120" w:after="120"/>
        <w:jc w:val="both"/>
      </w:pPr>
      <w:r>
        <w:t xml:space="preserve">The agency’s Finance team must assess whether </w:t>
      </w:r>
      <w:r w:rsidRPr="00BD1FA2">
        <w:t xml:space="preserve">the proposed travel </w:t>
      </w:r>
      <w:r>
        <w:t xml:space="preserve">gives rise to an FBT </w:t>
      </w:r>
      <w:r w:rsidRPr="00BD1FA2">
        <w:t>liability.</w:t>
      </w:r>
    </w:p>
    <w:p w14:paraId="5B043752" w14:textId="77777777" w:rsidR="000E5438" w:rsidRDefault="000E5438" w:rsidP="00DD1957">
      <w:pPr>
        <w:autoSpaceDE w:val="0"/>
        <w:autoSpaceDN w:val="0"/>
        <w:spacing w:before="120" w:after="120"/>
        <w:jc w:val="both"/>
      </w:pPr>
    </w:p>
    <w:p w14:paraId="04A9A4EE" w14:textId="4AB91305" w:rsidR="002B317F" w:rsidRPr="00BD1FA2" w:rsidRDefault="00AA2CFD" w:rsidP="00AA2CFD">
      <w:r>
        <w:br w:type="page"/>
      </w:r>
    </w:p>
    <w:p w14:paraId="78E3DD22" w14:textId="5E2783DB" w:rsidR="008D0568" w:rsidRPr="00E55E29" w:rsidRDefault="008D0568" w:rsidP="000D3778">
      <w:pPr>
        <w:pStyle w:val="Heading1"/>
        <w:rPr>
          <w:color w:val="1F1F5F"/>
          <w:sz w:val="36"/>
          <w:szCs w:val="36"/>
        </w:rPr>
      </w:pPr>
      <w:bookmarkStart w:id="39" w:name="_Toc89860666"/>
      <w:bookmarkStart w:id="40" w:name="_Toc232775222"/>
      <w:bookmarkEnd w:id="39"/>
      <w:r w:rsidRPr="00E55E29">
        <w:rPr>
          <w:color w:val="1F1F5F"/>
          <w:sz w:val="36"/>
          <w:szCs w:val="36"/>
        </w:rPr>
        <w:t>P</w:t>
      </w:r>
      <w:r w:rsidR="00E7314E">
        <w:rPr>
          <w:color w:val="1F1F5F"/>
          <w:sz w:val="36"/>
          <w:szCs w:val="36"/>
        </w:rPr>
        <w:t xml:space="preserve">ayment </w:t>
      </w:r>
      <w:r w:rsidR="00E7314E" w:rsidRPr="003A702A">
        <w:rPr>
          <w:color w:val="1F1F5F"/>
          <w:sz w:val="36"/>
          <w:szCs w:val="36"/>
        </w:rPr>
        <w:t>metho</w:t>
      </w:r>
      <w:r w:rsidR="00E7314E">
        <w:rPr>
          <w:color w:val="1F1F5F"/>
          <w:sz w:val="36"/>
          <w:szCs w:val="36"/>
        </w:rPr>
        <w:t>ds</w:t>
      </w:r>
      <w:bookmarkEnd w:id="40"/>
    </w:p>
    <w:p w14:paraId="43CEB262" w14:textId="1B5F25CE" w:rsidR="006F28EE" w:rsidRDefault="006F28EE" w:rsidP="006F28EE">
      <w:pPr>
        <w:jc w:val="both"/>
      </w:pPr>
      <w:r>
        <w:t xml:space="preserve">This </w:t>
      </w:r>
      <w:r w:rsidR="00A62C89">
        <w:t>c</w:t>
      </w:r>
      <w:r>
        <w:t>hapter provides advice on methods t</w:t>
      </w:r>
      <w:r w:rsidR="00612C4D">
        <w:t xml:space="preserve">hat </w:t>
      </w:r>
      <w:r>
        <w:t xml:space="preserve">board members </w:t>
      </w:r>
      <w:r w:rsidR="00612C4D">
        <w:t xml:space="preserve">are paid. </w:t>
      </w:r>
    </w:p>
    <w:p w14:paraId="51145DA5" w14:textId="59650BEC" w:rsidR="00641EC3" w:rsidRPr="001922E6" w:rsidRDefault="00D04401" w:rsidP="003A702A">
      <w:pPr>
        <w:pStyle w:val="Heading2"/>
        <w:rPr>
          <w:color w:val="1F1F5F"/>
          <w:sz w:val="32"/>
        </w:rPr>
      </w:pPr>
      <w:bookmarkStart w:id="41" w:name="_Toc48643816"/>
      <w:bookmarkStart w:id="42" w:name="_Toc48643943"/>
      <w:bookmarkStart w:id="43" w:name="_Toc48644097"/>
      <w:bookmarkStart w:id="44" w:name="_Toc48644409"/>
      <w:bookmarkStart w:id="45" w:name="_Toc48658980"/>
      <w:bookmarkStart w:id="46" w:name="_Toc39147557"/>
      <w:bookmarkStart w:id="47" w:name="_Toc39147585"/>
      <w:bookmarkStart w:id="48" w:name="_Toc39147613"/>
      <w:bookmarkStart w:id="49" w:name="_Toc39147816"/>
      <w:bookmarkStart w:id="50" w:name="_Toc39149771"/>
      <w:bookmarkStart w:id="51" w:name="_Toc232775223"/>
      <w:bookmarkStart w:id="52" w:name="_Toc37940613"/>
      <w:bookmarkEnd w:id="41"/>
      <w:bookmarkEnd w:id="42"/>
      <w:bookmarkEnd w:id="43"/>
      <w:bookmarkEnd w:id="44"/>
      <w:bookmarkEnd w:id="45"/>
      <w:bookmarkEnd w:id="46"/>
      <w:bookmarkEnd w:id="47"/>
      <w:bookmarkEnd w:id="48"/>
      <w:bookmarkEnd w:id="49"/>
      <w:bookmarkEnd w:id="50"/>
      <w:r w:rsidRPr="001922E6">
        <w:rPr>
          <w:color w:val="1F1F5F"/>
          <w:sz w:val="32"/>
        </w:rPr>
        <w:t>Arrang</w:t>
      </w:r>
      <w:r w:rsidR="000E5058" w:rsidRPr="001922E6">
        <w:rPr>
          <w:color w:val="1F1F5F"/>
          <w:sz w:val="32"/>
        </w:rPr>
        <w:t>ing</w:t>
      </w:r>
      <w:r w:rsidRPr="001922E6">
        <w:rPr>
          <w:color w:val="1F1F5F"/>
          <w:sz w:val="32"/>
        </w:rPr>
        <w:t xml:space="preserve"> payment </w:t>
      </w:r>
      <w:r w:rsidR="00C0710D">
        <w:rPr>
          <w:color w:val="1F1F5F"/>
          <w:sz w:val="32"/>
        </w:rPr>
        <w:t xml:space="preserve">for members of </w:t>
      </w:r>
      <w:r w:rsidR="00D31469" w:rsidRPr="001922E6">
        <w:rPr>
          <w:color w:val="1F1F5F"/>
          <w:sz w:val="32"/>
        </w:rPr>
        <w:t>statutory boards</w:t>
      </w:r>
      <w:bookmarkEnd w:id="51"/>
    </w:p>
    <w:bookmarkEnd w:id="52"/>
    <w:p w14:paraId="640B5E40" w14:textId="77777777" w:rsidR="00C47EBF" w:rsidRDefault="002E15FB" w:rsidP="00C47EBF">
      <w:pPr>
        <w:jc w:val="both"/>
      </w:pPr>
      <w:r w:rsidRPr="00E322AB">
        <w:t>Board members are generally appointed as ‘individuals’</w:t>
      </w:r>
      <w:r>
        <w:t xml:space="preserve"> who </w:t>
      </w:r>
      <w:r w:rsidRPr="00E322AB">
        <w:t>provid</w:t>
      </w:r>
      <w:r>
        <w:t>e</w:t>
      </w:r>
      <w:r w:rsidRPr="00E322AB">
        <w:t xml:space="preserve"> a service to the board as</w:t>
      </w:r>
      <w:r>
        <w:t xml:space="preserve"> </w:t>
      </w:r>
      <w:r w:rsidRPr="00E322AB">
        <w:t>individuals</w:t>
      </w:r>
      <w:r>
        <w:t>,</w:t>
      </w:r>
      <w:r w:rsidRPr="00E322AB">
        <w:t xml:space="preserve"> rather than as </w:t>
      </w:r>
      <w:r>
        <w:t>a r</w:t>
      </w:r>
      <w:r w:rsidRPr="00E322AB">
        <w:t xml:space="preserve">epresentative of </w:t>
      </w:r>
      <w:r>
        <w:t>the</w:t>
      </w:r>
      <w:r w:rsidRPr="00E322AB">
        <w:t xml:space="preserve"> body that </w:t>
      </w:r>
      <w:r>
        <w:t>n</w:t>
      </w:r>
      <w:r w:rsidRPr="00E322AB">
        <w:t>ominated them</w:t>
      </w:r>
      <w:r>
        <w:t>,</w:t>
      </w:r>
      <w:r w:rsidRPr="00E322AB">
        <w:t xml:space="preserve"> or </w:t>
      </w:r>
      <w:r>
        <w:t xml:space="preserve">of </w:t>
      </w:r>
      <w:r w:rsidRPr="00E322AB">
        <w:t xml:space="preserve">their own business, </w:t>
      </w:r>
      <w:r>
        <w:t>where</w:t>
      </w:r>
      <w:r w:rsidRPr="00E322AB">
        <w:t xml:space="preserve"> applicable.</w:t>
      </w:r>
      <w:r w:rsidR="008F49E1">
        <w:t xml:space="preserve"> </w:t>
      </w:r>
      <w:r w:rsidR="00C47EBF" w:rsidRPr="00E322AB">
        <w:t>When determining the service relationship, reference to the instrument of appointment and</w:t>
      </w:r>
      <w:r w:rsidR="00C47EBF">
        <w:t>/or</w:t>
      </w:r>
      <w:r w:rsidR="00C47EBF" w:rsidRPr="00E322AB">
        <w:t xml:space="preserve"> terms of engagement </w:t>
      </w:r>
      <w:r w:rsidR="00C47EBF">
        <w:t>is</w:t>
      </w:r>
      <w:r w:rsidR="00C47EBF" w:rsidRPr="00E322AB">
        <w:t xml:space="preserve"> required.</w:t>
      </w:r>
    </w:p>
    <w:p w14:paraId="42EF9C6D" w14:textId="1F6159F8" w:rsidR="005C6BCF" w:rsidRDefault="00A07F4B" w:rsidP="005C6BCF">
      <w:pPr>
        <w:jc w:val="both"/>
      </w:pPr>
      <w:r w:rsidRPr="007B0F8B">
        <w:t xml:space="preserve">The </w:t>
      </w:r>
      <w:hyperlink r:id="rId26" w:history="1">
        <w:r w:rsidRPr="0038577F">
          <w:rPr>
            <w:rStyle w:val="Hyperlink"/>
            <w:i/>
            <w:iCs/>
            <w:color w:val="0070C0"/>
          </w:rPr>
          <w:t>Taxation Administration Act 1953 (</w:t>
        </w:r>
        <w:proofErr w:type="spellStart"/>
        <w:r w:rsidRPr="0038577F">
          <w:rPr>
            <w:rStyle w:val="Hyperlink"/>
            <w:i/>
            <w:iCs/>
            <w:color w:val="0070C0"/>
          </w:rPr>
          <w:t>Cth</w:t>
        </w:r>
        <w:proofErr w:type="spellEnd"/>
        <w:r w:rsidRPr="0038577F">
          <w:rPr>
            <w:rStyle w:val="Hyperlink"/>
            <w:i/>
            <w:iCs/>
            <w:color w:val="0070C0"/>
          </w:rPr>
          <w:t>)</w:t>
        </w:r>
      </w:hyperlink>
      <w:r>
        <w:rPr>
          <w:rStyle w:val="FootnoteReference"/>
        </w:rPr>
        <w:footnoteReference w:id="10"/>
      </w:r>
      <w:r w:rsidRPr="0091512B">
        <w:rPr>
          <w:iCs/>
        </w:rPr>
        <w:t xml:space="preserve"> (</w:t>
      </w:r>
      <w:r>
        <w:rPr>
          <w:iCs/>
        </w:rPr>
        <w:t>sections 12-35 and 12-45 of Schedule 1)</w:t>
      </w:r>
      <w:r w:rsidRPr="0091512B">
        <w:rPr>
          <w:iCs/>
        </w:rPr>
        <w:t xml:space="preserve"> </w:t>
      </w:r>
      <w:r w:rsidRPr="007B0F8B">
        <w:t>imposes an obligation on the paying entity (the NTG) to withhold an amount from salary, wages, commission, bonuses or all</w:t>
      </w:r>
      <w:r>
        <w:t xml:space="preserve">owances it pays to an individual as an employee or office holder (i.e. PAYG withholding). </w:t>
      </w:r>
      <w:r w:rsidR="005C6BCF">
        <w:t xml:space="preserve">Further advice on ‘Withholding from payments to board members’ is available in </w:t>
      </w:r>
      <w:hyperlink r:id="rId27" w:history="1">
        <w:r w:rsidR="005C6BCF" w:rsidRPr="0038577F">
          <w:rPr>
            <w:rStyle w:val="Hyperlink"/>
            <w:color w:val="0070C0"/>
          </w:rPr>
          <w:t>Treasury Circular PAYG 04/01</w:t>
        </w:r>
      </w:hyperlink>
      <w:r w:rsidR="005C6BCF">
        <w:t xml:space="preserve">. </w:t>
      </w:r>
    </w:p>
    <w:p w14:paraId="76014797" w14:textId="64503291" w:rsidR="005C6BCF" w:rsidRDefault="005C6BCF" w:rsidP="008F49E1">
      <w:pPr>
        <w:jc w:val="both"/>
      </w:pPr>
      <w:r w:rsidRPr="007B0F8B">
        <w:t xml:space="preserve">Consequently, </w:t>
      </w:r>
      <w:r>
        <w:t>re</w:t>
      </w:r>
      <w:r w:rsidRPr="007B0F8B">
        <w:t xml:space="preserve">muneration </w:t>
      </w:r>
      <w:r w:rsidR="00E04D0F">
        <w:t>for</w:t>
      </w:r>
      <w:r w:rsidRPr="007B0F8B">
        <w:t xml:space="preserve"> </w:t>
      </w:r>
      <w:r>
        <w:t xml:space="preserve">statutory </w:t>
      </w:r>
      <w:r w:rsidRPr="007B0F8B">
        <w:t>board members</w:t>
      </w:r>
      <w:r>
        <w:t xml:space="preserve"> (office holders) </w:t>
      </w:r>
      <w:r w:rsidRPr="001A43E6">
        <w:rPr>
          <w:b/>
        </w:rPr>
        <w:t>must</w:t>
      </w:r>
      <w:r w:rsidRPr="007B0F8B">
        <w:t xml:space="preserve"> be paid through the NTG</w:t>
      </w:r>
      <w:r>
        <w:t xml:space="preserve"> PIPS </w:t>
      </w:r>
      <w:r w:rsidR="00E04D0F">
        <w:t>P</w:t>
      </w:r>
      <w:r w:rsidRPr="007B0F8B">
        <w:t xml:space="preserve">ayroll </w:t>
      </w:r>
      <w:r w:rsidR="00E04D0F">
        <w:t>system i</w:t>
      </w:r>
      <w:r w:rsidRPr="007B0F8B">
        <w:t>rrespective of the period they are appointed. Payment through PIPS</w:t>
      </w:r>
      <w:r>
        <w:t xml:space="preserve"> </w:t>
      </w:r>
      <w:r w:rsidRPr="007B0F8B">
        <w:t>ensure</w:t>
      </w:r>
      <w:r>
        <w:t>s</w:t>
      </w:r>
      <w:r w:rsidR="00E04D0F">
        <w:t xml:space="preserve"> </w:t>
      </w:r>
      <w:r>
        <w:t xml:space="preserve">the obligation to pay the Superannuation Guarantee (SG) is </w:t>
      </w:r>
      <w:r w:rsidRPr="007B0F8B">
        <w:t>met</w:t>
      </w:r>
      <w:r>
        <w:t xml:space="preserve">. </w:t>
      </w:r>
      <w:r w:rsidR="00E04D0F">
        <w:t xml:space="preserve">Refer to </w:t>
      </w:r>
      <w:r w:rsidRPr="00BD0AFC">
        <w:rPr>
          <w:rFonts w:cs="Arial"/>
        </w:rPr>
        <w:t xml:space="preserve">section 4.3 </w:t>
      </w:r>
      <w:r w:rsidR="00E04D0F">
        <w:rPr>
          <w:rFonts w:cs="Arial"/>
        </w:rPr>
        <w:t xml:space="preserve">for further advice. </w:t>
      </w:r>
      <w:r w:rsidR="00612C4D">
        <w:t>B</w:t>
      </w:r>
      <w:r w:rsidR="00A07F4B" w:rsidRPr="007B0F8B">
        <w:t>oard member</w:t>
      </w:r>
      <w:r w:rsidR="00612C4D">
        <w:t>s are</w:t>
      </w:r>
      <w:r w:rsidR="00A07F4B" w:rsidRPr="007B0F8B">
        <w:t xml:space="preserve"> issued with a</w:t>
      </w:r>
      <w:r w:rsidR="00A07F4B">
        <w:t xml:space="preserve">n Income Statement accessed through their </w:t>
      </w:r>
      <w:hyperlink r:id="rId28" w:history="1">
        <w:r w:rsidR="00A07F4B" w:rsidRPr="0038577F">
          <w:rPr>
            <w:rStyle w:val="Hyperlink"/>
            <w:color w:val="0070C0"/>
          </w:rPr>
          <w:t>MyGov account</w:t>
        </w:r>
      </w:hyperlink>
      <w:r w:rsidR="00A07F4B">
        <w:rPr>
          <w:rStyle w:val="FootnoteReference"/>
        </w:rPr>
        <w:footnoteReference w:id="11"/>
      </w:r>
      <w:r w:rsidR="00A07F4B">
        <w:t xml:space="preserve"> </w:t>
      </w:r>
      <w:r w:rsidR="00A07F4B" w:rsidRPr="007B0F8B">
        <w:t>in respect of payments received</w:t>
      </w:r>
      <w:r w:rsidR="00A07F4B">
        <w:t>.</w:t>
      </w:r>
      <w:r w:rsidR="00E94F95">
        <w:t xml:space="preserve"> </w:t>
      </w:r>
    </w:p>
    <w:p w14:paraId="4FB5222B" w14:textId="0129776B" w:rsidR="00ED342A" w:rsidRPr="00BD0AFC" w:rsidRDefault="00ED342A" w:rsidP="00DD1957">
      <w:pPr>
        <w:pStyle w:val="Heading2"/>
        <w:ind w:left="0" w:firstLine="0"/>
        <w:jc w:val="both"/>
        <w:rPr>
          <w:color w:val="1F1F5F"/>
          <w:sz w:val="32"/>
        </w:rPr>
      </w:pPr>
      <w:bookmarkStart w:id="53" w:name="_Toc48729558"/>
      <w:bookmarkStart w:id="54" w:name="_Toc47105021"/>
      <w:bookmarkStart w:id="55" w:name="_Toc47423789"/>
      <w:bookmarkStart w:id="56" w:name="_Toc47423909"/>
      <w:bookmarkStart w:id="57" w:name="_Toc47443201"/>
      <w:bookmarkStart w:id="58" w:name="_Toc47443274"/>
      <w:bookmarkStart w:id="59" w:name="_Toc47445708"/>
      <w:bookmarkStart w:id="60" w:name="_Toc47445781"/>
      <w:bookmarkStart w:id="61" w:name="_Toc47445853"/>
      <w:bookmarkStart w:id="62" w:name="_Toc47445925"/>
      <w:bookmarkStart w:id="63" w:name="_Toc47446094"/>
      <w:bookmarkStart w:id="64" w:name="_Toc48643818"/>
      <w:bookmarkStart w:id="65" w:name="_Toc48643945"/>
      <w:bookmarkStart w:id="66" w:name="_Toc48644099"/>
      <w:bookmarkStart w:id="67" w:name="_Toc48644411"/>
      <w:bookmarkStart w:id="68" w:name="_Toc48658982"/>
      <w:bookmarkStart w:id="69" w:name="_Toc217027311"/>
      <w:bookmarkStart w:id="70" w:name="_Toc23277522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D0AFC">
        <w:rPr>
          <w:color w:val="1F1F5F"/>
          <w:sz w:val="32"/>
        </w:rPr>
        <w:t xml:space="preserve">Arranging payment </w:t>
      </w:r>
      <w:r>
        <w:rPr>
          <w:color w:val="1F1F5F"/>
          <w:sz w:val="32"/>
        </w:rPr>
        <w:t>for</w:t>
      </w:r>
      <w:r w:rsidR="00C0710D">
        <w:rPr>
          <w:color w:val="1F1F5F"/>
          <w:sz w:val="32"/>
        </w:rPr>
        <w:t xml:space="preserve"> members of</w:t>
      </w:r>
      <w:r w:rsidRPr="00BD0AFC">
        <w:rPr>
          <w:color w:val="1F1F5F"/>
          <w:sz w:val="32"/>
        </w:rPr>
        <w:t xml:space="preserve"> non-statutory </w:t>
      </w:r>
      <w:r w:rsidR="00EC29A0">
        <w:rPr>
          <w:color w:val="1F1F5F"/>
          <w:sz w:val="32"/>
        </w:rPr>
        <w:t>board</w:t>
      </w:r>
      <w:r w:rsidR="00C0710D">
        <w:rPr>
          <w:color w:val="1F1F5F"/>
          <w:sz w:val="32"/>
        </w:rPr>
        <w:t>s</w:t>
      </w:r>
      <w:bookmarkEnd w:id="69"/>
      <w:bookmarkEnd w:id="70"/>
    </w:p>
    <w:p w14:paraId="63BB44DF" w14:textId="29FC3FEB" w:rsidR="00ED342A" w:rsidRPr="00BD0AFC" w:rsidRDefault="00EC29A0" w:rsidP="008E631A">
      <w:pPr>
        <w:tabs>
          <w:tab w:val="left" w:pos="426"/>
        </w:tabs>
        <w:jc w:val="both"/>
        <w:rPr>
          <w:rFonts w:cs="Arial"/>
        </w:rPr>
      </w:pPr>
      <w:r w:rsidRPr="00F5476D">
        <w:rPr>
          <w:rFonts w:cs="Arial"/>
        </w:rPr>
        <w:t>Re</w:t>
      </w:r>
      <w:r w:rsidR="00ED342A" w:rsidRPr="00F5476D">
        <w:rPr>
          <w:rFonts w:cs="Arial"/>
        </w:rPr>
        <w:t xml:space="preserve">muneration for </w:t>
      </w:r>
      <w:r w:rsidRPr="00F5476D">
        <w:rPr>
          <w:rFonts w:cs="Arial"/>
        </w:rPr>
        <w:t xml:space="preserve">members of non-statutory boards </w:t>
      </w:r>
      <w:r w:rsidR="008E2AAE" w:rsidRPr="00F5476D">
        <w:rPr>
          <w:rFonts w:cs="Arial"/>
        </w:rPr>
        <w:t xml:space="preserve">only </w:t>
      </w:r>
      <w:r w:rsidRPr="00F5476D">
        <w:rPr>
          <w:rFonts w:cs="Arial"/>
        </w:rPr>
        <w:t>a</w:t>
      </w:r>
      <w:r w:rsidR="00ED342A" w:rsidRPr="00F5476D">
        <w:rPr>
          <w:rFonts w:cs="Arial"/>
        </w:rPr>
        <w:t xml:space="preserve">pplies to members external to government. </w:t>
      </w:r>
      <w:r w:rsidR="00ED342A">
        <w:rPr>
          <w:rFonts w:cs="Arial"/>
        </w:rPr>
        <w:t xml:space="preserve">The payment method for a </w:t>
      </w:r>
      <w:r w:rsidR="00C0710D">
        <w:rPr>
          <w:rFonts w:cs="Arial"/>
        </w:rPr>
        <w:t xml:space="preserve">member of a </w:t>
      </w:r>
      <w:r w:rsidR="00ED342A">
        <w:rPr>
          <w:rFonts w:cs="Arial"/>
        </w:rPr>
        <w:t xml:space="preserve">non-statutory </w:t>
      </w:r>
      <w:r>
        <w:rPr>
          <w:rFonts w:cs="Arial"/>
        </w:rPr>
        <w:t xml:space="preserve">board </w:t>
      </w:r>
      <w:r w:rsidR="00ED342A">
        <w:rPr>
          <w:rFonts w:cs="Arial"/>
        </w:rPr>
        <w:t xml:space="preserve">will depend on </w:t>
      </w:r>
      <w:r w:rsidR="00ED342A" w:rsidRPr="00BD0AFC">
        <w:rPr>
          <w:rFonts w:cs="Arial"/>
        </w:rPr>
        <w:t xml:space="preserve">whether the member is regarded as an employee or independent contractor for the purposes of the </w:t>
      </w:r>
      <w:r w:rsidR="00ED342A" w:rsidRPr="00BD0AFC">
        <w:rPr>
          <w:i/>
          <w:iCs/>
        </w:rPr>
        <w:t xml:space="preserve">Taxation Administration Act </w:t>
      </w:r>
      <w:r w:rsidR="00ED342A" w:rsidRPr="00BD0AFC">
        <w:rPr>
          <w:rFonts w:cs="Arial"/>
          <w:i/>
        </w:rPr>
        <w:t>1953 (</w:t>
      </w:r>
      <w:proofErr w:type="spellStart"/>
      <w:r w:rsidR="00ED342A" w:rsidRPr="00BD0AFC">
        <w:rPr>
          <w:rFonts w:cs="Arial"/>
          <w:i/>
        </w:rPr>
        <w:t>Cth</w:t>
      </w:r>
      <w:proofErr w:type="spellEnd"/>
      <w:r w:rsidR="00ED342A" w:rsidRPr="00BD0AFC">
        <w:rPr>
          <w:rFonts w:cs="Arial"/>
          <w:i/>
        </w:rPr>
        <w:t>)</w:t>
      </w:r>
      <w:r w:rsidR="00ED342A" w:rsidRPr="00BD0AFC">
        <w:rPr>
          <w:rFonts w:cs="Arial"/>
        </w:rPr>
        <w:t xml:space="preserve">. </w:t>
      </w:r>
    </w:p>
    <w:p w14:paraId="224E0FA2" w14:textId="77777777" w:rsidR="00ED342A" w:rsidRDefault="00ED342A" w:rsidP="00ED342A">
      <w:pPr>
        <w:tabs>
          <w:tab w:val="left" w:pos="426"/>
        </w:tabs>
        <w:spacing w:before="120" w:after="120"/>
        <w:jc w:val="both"/>
        <w:rPr>
          <w:rFonts w:cs="Arial"/>
        </w:rPr>
      </w:pPr>
      <w:r w:rsidRPr="00BD0AFC">
        <w:rPr>
          <w:rFonts w:cs="Arial"/>
        </w:rPr>
        <w:t xml:space="preserve">When making this determination, reference should be made to </w:t>
      </w:r>
      <w:hyperlink r:id="rId29" w:anchor="ft3" w:history="1">
        <w:r w:rsidRPr="0038577F">
          <w:rPr>
            <w:rStyle w:val="Hyperlink"/>
            <w:rFonts w:cs="Arial"/>
            <w:color w:val="0070C0"/>
          </w:rPr>
          <w:t>Taxation Ruling TR 2023/4 Income tax: Pay As You Go – withholding - who is an employee?</w:t>
        </w:r>
      </w:hyperlink>
      <w:bookmarkStart w:id="71" w:name="_Hlk201907145"/>
      <w:r w:rsidRPr="00BD0AFC">
        <w:rPr>
          <w:rStyle w:val="FootnoteReference"/>
          <w:rFonts w:cs="Arial"/>
        </w:rPr>
        <w:footnoteReference w:id="12"/>
      </w:r>
      <w:bookmarkEnd w:id="71"/>
      <w:r w:rsidRPr="00BD0AFC">
        <w:rPr>
          <w:rFonts w:cs="Arial"/>
        </w:rPr>
        <w:t>, which contains detailed discussion on the various indicators the Courts have considered in establishing whether a person engaged for services, provides such services in their capacity as an employee or independent contractor. A member</w:t>
      </w:r>
      <w:r>
        <w:rPr>
          <w:rFonts w:cs="Arial"/>
        </w:rPr>
        <w:t xml:space="preserve"> who holds an Australian Business Number (ABN) may, depending on the circumstances, still be an employee for tax purposes.</w:t>
      </w:r>
    </w:p>
    <w:p w14:paraId="3609A0CD" w14:textId="024BE109" w:rsidR="00ED342A" w:rsidRDefault="00ED342A" w:rsidP="00ED342A">
      <w:pPr>
        <w:spacing w:before="120" w:after="120"/>
        <w:jc w:val="both"/>
        <w:rPr>
          <w:rFonts w:cs="Arial"/>
        </w:rPr>
      </w:pPr>
      <w:r w:rsidRPr="00E04D0F">
        <w:rPr>
          <w:b/>
          <w:bCs/>
        </w:rPr>
        <w:t xml:space="preserve">To determine whether a </w:t>
      </w:r>
      <w:r w:rsidR="00C0710D" w:rsidRPr="00E04D0F">
        <w:rPr>
          <w:b/>
          <w:bCs/>
        </w:rPr>
        <w:t xml:space="preserve">member of a </w:t>
      </w:r>
      <w:r w:rsidRPr="00E04D0F">
        <w:rPr>
          <w:b/>
          <w:bCs/>
        </w:rPr>
        <w:t xml:space="preserve">non-statutory </w:t>
      </w:r>
      <w:r w:rsidR="00EC29A0" w:rsidRPr="00E04D0F">
        <w:rPr>
          <w:b/>
          <w:bCs/>
        </w:rPr>
        <w:t xml:space="preserve">board </w:t>
      </w:r>
      <w:r w:rsidRPr="00E04D0F">
        <w:rPr>
          <w:b/>
          <w:bCs/>
        </w:rPr>
        <w:t>is a common law employee or independent contractor</w:t>
      </w:r>
      <w:r w:rsidRPr="00F5476D">
        <w:t xml:space="preserve">, the member needs to apply the factors determined by the Courts; these factors are outlined on the ATO webpage </w:t>
      </w:r>
      <w:bookmarkStart w:id="72" w:name="_Hlk201907341"/>
      <w:r w:rsidRPr="00F5476D">
        <w:rPr>
          <w:color w:val="0070C0"/>
        </w:rPr>
        <w:fldChar w:fldCharType="begin"/>
      </w:r>
      <w:r w:rsidRPr="00F5476D">
        <w:rPr>
          <w:color w:val="0070C0"/>
        </w:rPr>
        <w:instrText>HYPERLINK "https://www.ato.gov.au/businesses-and-organisations/hiring-and-paying-your-workers/employee-or-independent-contractor/difference-between-employees-and-independent-contractors"</w:instrText>
      </w:r>
      <w:r w:rsidRPr="00F5476D">
        <w:rPr>
          <w:color w:val="0070C0"/>
        </w:rPr>
      </w:r>
      <w:r w:rsidRPr="00F5476D">
        <w:rPr>
          <w:color w:val="0070C0"/>
        </w:rPr>
        <w:fldChar w:fldCharType="separate"/>
      </w:r>
      <w:r w:rsidRPr="00F5476D">
        <w:rPr>
          <w:rStyle w:val="Hyperlink"/>
          <w:color w:val="0070C0"/>
        </w:rPr>
        <w:t>Employee and independent contractor traits</w:t>
      </w:r>
      <w:r w:rsidRPr="00F5476D">
        <w:rPr>
          <w:color w:val="0070C0"/>
        </w:rPr>
        <w:fldChar w:fldCharType="end"/>
      </w:r>
      <w:bookmarkEnd w:id="72"/>
      <w:r w:rsidRPr="00F5476D">
        <w:rPr>
          <w:rStyle w:val="FootnoteReference"/>
        </w:rPr>
        <w:footnoteReference w:id="13"/>
      </w:r>
      <w:r w:rsidRPr="00F5476D">
        <w:rPr>
          <w:color w:val="0070C0"/>
        </w:rPr>
        <w:t xml:space="preserve">. </w:t>
      </w:r>
      <w:r w:rsidRPr="00F5476D">
        <w:t xml:space="preserve">In addition, in determining whether superannuation obligations apply to external members, agencies must also consider the definition of an employee under the </w:t>
      </w:r>
      <w:hyperlink r:id="rId30" w:history="1">
        <w:r w:rsidR="00C109ED" w:rsidRPr="00F5476D">
          <w:rPr>
            <w:rStyle w:val="Hyperlink"/>
            <w:i/>
            <w:iCs/>
            <w:color w:val="0070C0"/>
          </w:rPr>
          <w:t>Superannuation Guarantee (Administration) Act 1992</w:t>
        </w:r>
      </w:hyperlink>
      <w:r w:rsidR="00C109ED" w:rsidRPr="00F5476D">
        <w:rPr>
          <w:rStyle w:val="FootnoteReference"/>
          <w:i/>
          <w:iCs/>
        </w:rPr>
        <w:footnoteReference w:id="14"/>
      </w:r>
      <w:r w:rsidR="00C109ED" w:rsidRPr="00F5476D">
        <w:rPr>
          <w:i/>
          <w:iCs/>
        </w:rPr>
        <w:t>.</w:t>
      </w:r>
      <w:r w:rsidR="00E04D0F">
        <w:rPr>
          <w:i/>
          <w:iCs/>
        </w:rPr>
        <w:t xml:space="preserve"> </w:t>
      </w:r>
      <w:r>
        <w:rPr>
          <w:rFonts w:cs="Arial"/>
        </w:rPr>
        <w:t xml:space="preserve">If after due consideration, a </w:t>
      </w:r>
      <w:r w:rsidR="005F0BFC">
        <w:rPr>
          <w:rFonts w:cs="Arial"/>
        </w:rPr>
        <w:t xml:space="preserve">member of a </w:t>
      </w:r>
      <w:r>
        <w:rPr>
          <w:rFonts w:cs="Arial"/>
        </w:rPr>
        <w:t xml:space="preserve">non-statutory </w:t>
      </w:r>
      <w:r w:rsidR="00EC29A0">
        <w:rPr>
          <w:rFonts w:cs="Arial"/>
        </w:rPr>
        <w:t xml:space="preserve">board </w:t>
      </w:r>
      <w:r>
        <w:rPr>
          <w:rFonts w:cs="Arial"/>
        </w:rPr>
        <w:t xml:space="preserve">is regarded as a common law employee as defined in Taxation Ruling TR2023/4, the member </w:t>
      </w:r>
      <w:r w:rsidR="00612C4D">
        <w:rPr>
          <w:rFonts w:cs="Arial"/>
        </w:rPr>
        <w:t>will</w:t>
      </w:r>
      <w:r>
        <w:rPr>
          <w:rFonts w:cs="Arial"/>
        </w:rPr>
        <w:t xml:space="preserve"> be paid through PIPS for the reasons outlined </w:t>
      </w:r>
      <w:r w:rsidRPr="005257BB">
        <w:rPr>
          <w:rFonts w:cs="Arial"/>
        </w:rPr>
        <w:t xml:space="preserve">in </w:t>
      </w:r>
      <w:r w:rsidRPr="00130A1C">
        <w:rPr>
          <w:rFonts w:cs="Arial"/>
        </w:rPr>
        <w:t>section </w:t>
      </w:r>
      <w:r>
        <w:rPr>
          <w:rFonts w:cs="Arial"/>
        </w:rPr>
        <w:t>4</w:t>
      </w:r>
      <w:r w:rsidRPr="00130A1C">
        <w:rPr>
          <w:rFonts w:cs="Arial"/>
        </w:rPr>
        <w:t>.1</w:t>
      </w:r>
      <w:r>
        <w:rPr>
          <w:rFonts w:cs="Arial"/>
        </w:rPr>
        <w:t xml:space="preserve"> above. </w:t>
      </w:r>
    </w:p>
    <w:p w14:paraId="4A9F2579" w14:textId="7173A81F" w:rsidR="00053C42" w:rsidRDefault="00ED342A" w:rsidP="006E21EC">
      <w:pPr>
        <w:spacing w:before="120" w:after="120"/>
        <w:jc w:val="both"/>
        <w:rPr>
          <w:rFonts w:cs="Arial"/>
        </w:rPr>
      </w:pPr>
      <w:r>
        <w:rPr>
          <w:rFonts w:cs="Arial"/>
        </w:rPr>
        <w:t xml:space="preserve">In the event the member is regarded as an independent contractor for tax purposes, </w:t>
      </w:r>
      <w:r w:rsidRPr="003C7C01">
        <w:rPr>
          <w:rFonts w:cs="Arial"/>
        </w:rPr>
        <w:t xml:space="preserve">the member is to be set up as an Accounts Payable vendor and will be required </w:t>
      </w:r>
      <w:r>
        <w:rPr>
          <w:rFonts w:cs="Arial"/>
        </w:rPr>
        <w:t xml:space="preserve">to </w:t>
      </w:r>
      <w:r w:rsidRPr="003C7C01">
        <w:rPr>
          <w:rFonts w:cs="Arial"/>
        </w:rPr>
        <w:t xml:space="preserve">submit a tax invoice </w:t>
      </w:r>
      <w:r>
        <w:rPr>
          <w:rFonts w:cs="Arial"/>
        </w:rPr>
        <w:t>to facilitate</w:t>
      </w:r>
      <w:r w:rsidRPr="003C7C01">
        <w:rPr>
          <w:rFonts w:cs="Arial"/>
        </w:rPr>
        <w:t xml:space="preserve"> payment</w:t>
      </w:r>
      <w:r>
        <w:rPr>
          <w:rFonts w:cs="Arial"/>
        </w:rPr>
        <w:t xml:space="preserve"> through NTG’s </w:t>
      </w:r>
      <w:r w:rsidRPr="003C7C01">
        <w:rPr>
          <w:rFonts w:cs="Arial"/>
        </w:rPr>
        <w:t>Accounts Payable</w:t>
      </w:r>
      <w:r>
        <w:rPr>
          <w:rFonts w:cs="Arial"/>
        </w:rPr>
        <w:t xml:space="preserve"> system</w:t>
      </w:r>
      <w:r w:rsidRPr="003C7C01">
        <w:rPr>
          <w:rFonts w:cs="Arial"/>
        </w:rPr>
        <w:t>.</w:t>
      </w:r>
      <w:r>
        <w:rPr>
          <w:rFonts w:cs="Arial"/>
        </w:rPr>
        <w:t xml:space="preserve"> A member who is registered for GST is entitled to charge GST on the supply of their services</w:t>
      </w:r>
      <w:r w:rsidRPr="003C7C01">
        <w:rPr>
          <w:rFonts w:cs="Arial"/>
        </w:rPr>
        <w:t>.</w:t>
      </w:r>
      <w:r>
        <w:rPr>
          <w:rFonts w:cs="Arial"/>
        </w:rPr>
        <w:t xml:space="preserve"> If</w:t>
      </w:r>
      <w:r w:rsidRPr="003C7C01">
        <w:rPr>
          <w:rFonts w:cs="Arial"/>
        </w:rPr>
        <w:t xml:space="preserve"> the member </w:t>
      </w:r>
      <w:r>
        <w:rPr>
          <w:rFonts w:cs="Arial"/>
        </w:rPr>
        <w:t>fails to</w:t>
      </w:r>
      <w:r w:rsidRPr="003C7C01">
        <w:rPr>
          <w:rFonts w:cs="Arial"/>
        </w:rPr>
        <w:t xml:space="preserve"> quote a valid ABN or provide a valid Statement by a Supplier, </w:t>
      </w:r>
      <w:r>
        <w:rPr>
          <w:rFonts w:cs="Arial"/>
        </w:rPr>
        <w:t xml:space="preserve">PAYG </w:t>
      </w:r>
      <w:r w:rsidRPr="003C7C01">
        <w:rPr>
          <w:rFonts w:cs="Arial"/>
        </w:rPr>
        <w:t>withholding at the highest marginal tax rate will occur in accordance with tax legislation.</w:t>
      </w:r>
    </w:p>
    <w:p w14:paraId="22828823" w14:textId="75313666" w:rsidR="00D31469" w:rsidRPr="001922E6" w:rsidRDefault="003A702A" w:rsidP="003A702A">
      <w:pPr>
        <w:pStyle w:val="Heading2"/>
        <w:rPr>
          <w:color w:val="1F1F5F"/>
          <w:sz w:val="32"/>
        </w:rPr>
      </w:pPr>
      <w:bookmarkStart w:id="74" w:name="_Toc89860671"/>
      <w:bookmarkStart w:id="75" w:name="_Toc37754835"/>
      <w:bookmarkStart w:id="76" w:name="_Toc232775225"/>
      <w:bookmarkStart w:id="77" w:name="_Hlk228952100"/>
      <w:bookmarkEnd w:id="74"/>
      <w:bookmarkEnd w:id="75"/>
      <w:r w:rsidRPr="001922E6">
        <w:rPr>
          <w:color w:val="1F1F5F"/>
          <w:sz w:val="32"/>
        </w:rPr>
        <w:t>Su</w:t>
      </w:r>
      <w:r w:rsidR="00D31469" w:rsidRPr="001922E6">
        <w:rPr>
          <w:color w:val="1F1F5F"/>
          <w:sz w:val="32"/>
        </w:rPr>
        <w:t>perannuation</w:t>
      </w:r>
      <w:bookmarkEnd w:id="76"/>
    </w:p>
    <w:p w14:paraId="257FDDA1" w14:textId="77777777" w:rsidR="00DA0D4C" w:rsidRPr="00F5476D" w:rsidRDefault="000E5058" w:rsidP="00DA0D4C">
      <w:pPr>
        <w:jc w:val="both"/>
      </w:pPr>
      <w:r w:rsidRPr="00F5476D">
        <w:t xml:space="preserve">The </w:t>
      </w:r>
      <w:bookmarkStart w:id="78" w:name="_Hlk201906996"/>
      <w:r w:rsidR="000925A0" w:rsidRPr="00F5476D">
        <w:fldChar w:fldCharType="begin"/>
      </w:r>
      <w:r w:rsidR="000925A0" w:rsidRPr="00F5476D">
        <w:instrText>HYPERLINK "https://www.ato.gov.au/law/view/print?DocID=SGR%2FSGR20051%2FNAT%2FATO%2F00001&amp;PiT=99991231235958&amp;Life=20050223000001-99991231235959"</w:instrText>
      </w:r>
      <w:r w:rsidR="000925A0" w:rsidRPr="00F5476D">
        <w:fldChar w:fldCharType="separate"/>
      </w:r>
      <w:r w:rsidRPr="00F5476D">
        <w:rPr>
          <w:rStyle w:val="Hyperlink"/>
          <w:color w:val="0070C0"/>
        </w:rPr>
        <w:t>Superannuation Guarantee Ruling SGR2005/1</w:t>
      </w:r>
      <w:r w:rsidR="000925A0" w:rsidRPr="00F5476D">
        <w:rPr>
          <w:rStyle w:val="Hyperlink"/>
          <w:color w:val="0070C0"/>
        </w:rPr>
        <w:fldChar w:fldCharType="end"/>
      </w:r>
      <w:r w:rsidR="006455ED" w:rsidRPr="00F5476D">
        <w:rPr>
          <w:rStyle w:val="FootnoteReference"/>
          <w:color w:val="0070C0"/>
          <w:u w:val="single"/>
        </w:rPr>
        <w:footnoteReference w:id="15"/>
      </w:r>
      <w:r w:rsidRPr="00F5476D">
        <w:t xml:space="preserve"> </w:t>
      </w:r>
      <w:bookmarkEnd w:id="78"/>
      <w:r w:rsidRPr="00F5476D">
        <w:t xml:space="preserve">sets out superannuation guarantee requirements pursuant to the </w:t>
      </w:r>
      <w:hyperlink r:id="rId31" w:history="1">
        <w:r w:rsidRPr="00F5476D">
          <w:rPr>
            <w:rStyle w:val="Hyperlink"/>
            <w:i/>
            <w:color w:val="0070C0"/>
          </w:rPr>
          <w:t>Superannuation Guarantee (Administration) Act 199</w:t>
        </w:r>
        <w:r w:rsidR="00CE0381" w:rsidRPr="00F5476D">
          <w:rPr>
            <w:rStyle w:val="Hyperlink"/>
            <w:i/>
            <w:color w:val="0070C0"/>
          </w:rPr>
          <w:t>2 (</w:t>
        </w:r>
        <w:proofErr w:type="spellStart"/>
        <w:r w:rsidR="00CE0381" w:rsidRPr="00F5476D">
          <w:rPr>
            <w:rStyle w:val="Hyperlink"/>
            <w:i/>
            <w:color w:val="0070C0"/>
          </w:rPr>
          <w:t>Cth</w:t>
        </w:r>
        <w:proofErr w:type="spellEnd"/>
        <w:r w:rsidR="00CE0381" w:rsidRPr="00F5476D">
          <w:rPr>
            <w:rStyle w:val="Hyperlink"/>
            <w:i/>
            <w:color w:val="0070C0"/>
          </w:rPr>
          <w:t>)</w:t>
        </w:r>
      </w:hyperlink>
      <w:bookmarkStart w:id="79" w:name="_Hlk201907036"/>
      <w:r w:rsidR="00562466" w:rsidRPr="00F5476D">
        <w:rPr>
          <w:rStyle w:val="FootnoteReference"/>
          <w:i/>
        </w:rPr>
        <w:footnoteReference w:id="16"/>
      </w:r>
      <w:bookmarkEnd w:id="79"/>
      <w:r w:rsidRPr="00F5476D">
        <w:rPr>
          <w:i/>
        </w:rPr>
        <w:t xml:space="preserve">. </w:t>
      </w:r>
      <w:r w:rsidR="00DA0D4C" w:rsidRPr="00F5476D">
        <w:t>Where applicable, superannuation is paid over and above the daily rate of remuneration.</w:t>
      </w:r>
    </w:p>
    <w:p w14:paraId="55B93B5F" w14:textId="0A209DFF" w:rsidR="00C109ED" w:rsidRPr="00F5476D" w:rsidRDefault="00C363A2" w:rsidP="00C363A2">
      <w:pPr>
        <w:jc w:val="both"/>
      </w:pPr>
      <w:bookmarkStart w:id="80" w:name="_Toc47443205"/>
      <w:bookmarkStart w:id="81" w:name="_Toc47443278"/>
      <w:bookmarkStart w:id="82" w:name="_Toc47445712"/>
      <w:bookmarkStart w:id="83" w:name="_Toc47445785"/>
      <w:bookmarkStart w:id="84" w:name="_Toc47445857"/>
      <w:bookmarkStart w:id="85" w:name="_Toc47445929"/>
      <w:bookmarkStart w:id="86" w:name="_Toc47446098"/>
      <w:bookmarkStart w:id="87" w:name="_Toc48643822"/>
      <w:bookmarkStart w:id="88" w:name="_Toc48643949"/>
      <w:bookmarkStart w:id="89" w:name="_Toc48644103"/>
      <w:bookmarkStart w:id="90" w:name="_Toc48644415"/>
      <w:bookmarkStart w:id="91" w:name="_Toc48658986"/>
      <w:bookmarkEnd w:id="80"/>
      <w:bookmarkEnd w:id="81"/>
      <w:bookmarkEnd w:id="82"/>
      <w:bookmarkEnd w:id="83"/>
      <w:bookmarkEnd w:id="84"/>
      <w:bookmarkEnd w:id="85"/>
      <w:bookmarkEnd w:id="86"/>
      <w:bookmarkEnd w:id="87"/>
      <w:bookmarkEnd w:id="88"/>
      <w:bookmarkEnd w:id="89"/>
      <w:bookmarkEnd w:id="90"/>
      <w:bookmarkEnd w:id="91"/>
      <w:r w:rsidRPr="00F5476D">
        <w:t xml:space="preserve">Individuals engaged wholly or principally for their labour, whether an employee or an independent contractor, are entitled to the </w:t>
      </w:r>
      <w:r w:rsidR="00C109ED" w:rsidRPr="00F5476D">
        <w:t>S</w:t>
      </w:r>
      <w:r w:rsidRPr="00F5476D">
        <w:t xml:space="preserve">uperannuation </w:t>
      </w:r>
      <w:r w:rsidR="00C109ED" w:rsidRPr="00F5476D">
        <w:t>G</w:t>
      </w:r>
      <w:r w:rsidRPr="00F5476D">
        <w:t>uarantee</w:t>
      </w:r>
      <w:r w:rsidR="00E84287" w:rsidRPr="00F5476D">
        <w:t xml:space="preserve"> (SG)</w:t>
      </w:r>
      <w:r w:rsidRPr="00F5476D">
        <w:t>. The SG is paid into an employee’s complying superannuation fund or retirement savings account on a quarterly basis.</w:t>
      </w:r>
      <w:r w:rsidR="00C109ED" w:rsidRPr="00F5476D">
        <w:t xml:space="preserve"> </w:t>
      </w:r>
    </w:p>
    <w:p w14:paraId="17B8C508" w14:textId="74755537" w:rsidR="00BE6D67" w:rsidRPr="00F5476D" w:rsidRDefault="00BE6D67" w:rsidP="00BE6D67">
      <w:pPr>
        <w:spacing w:before="120" w:after="120"/>
        <w:jc w:val="both"/>
      </w:pPr>
      <w:bookmarkStart w:id="92" w:name="_Hlk230269517"/>
      <w:r w:rsidRPr="00F5476D">
        <w:t>Depending on the nature of their engagement, external members (non-NT</w:t>
      </w:r>
      <w:r w:rsidR="00E84287" w:rsidRPr="00F5476D">
        <w:t xml:space="preserve"> Government</w:t>
      </w:r>
      <w:r w:rsidRPr="00F5476D">
        <w:t xml:space="preserve"> employees) may be treated as an employee for taxation and/or superannuation purposes. Where applicable, the S</w:t>
      </w:r>
      <w:r w:rsidR="00C363A2" w:rsidRPr="00F5476D">
        <w:t>G</w:t>
      </w:r>
      <w:r w:rsidRPr="00F5476D">
        <w:t xml:space="preserve"> will be paid in addition to the sitting fee.</w:t>
      </w:r>
      <w:r w:rsidR="00C109ED" w:rsidRPr="00F5476D">
        <w:t xml:space="preserve"> </w:t>
      </w:r>
      <w:r w:rsidRPr="00F5476D">
        <w:t xml:space="preserve">Members will be advised of their payment arrangements </w:t>
      </w:r>
      <w:r w:rsidR="00C109ED" w:rsidRPr="00F5476D">
        <w:t>up</w:t>
      </w:r>
      <w:r w:rsidRPr="00F5476D">
        <w:t xml:space="preserve">on appointment. Details of remuneration including superannuation entitlements will be outlined in the member’s appointment documentation and/or the board’s ToR. </w:t>
      </w:r>
    </w:p>
    <w:p w14:paraId="0DDE00E0" w14:textId="69819455" w:rsidR="00D02925" w:rsidRPr="00F5476D" w:rsidRDefault="00D02925" w:rsidP="00D02925">
      <w:pPr>
        <w:jc w:val="both"/>
      </w:pPr>
      <w:r w:rsidRPr="00F5476D">
        <w:t xml:space="preserve">SG rates are published on </w:t>
      </w:r>
      <w:hyperlink r:id="rId32" w:history="1">
        <w:r w:rsidRPr="00F5476D">
          <w:rPr>
            <w:rStyle w:val="Hyperlink"/>
            <w:color w:val="0070C0"/>
          </w:rPr>
          <w:t>NT Treasury superannuation website</w:t>
        </w:r>
      </w:hyperlink>
      <w:bookmarkStart w:id="93" w:name="_Hlk201907056"/>
      <w:r w:rsidRPr="00F5476D">
        <w:rPr>
          <w:rStyle w:val="FootnoteReference"/>
        </w:rPr>
        <w:footnoteReference w:id="17"/>
      </w:r>
      <w:bookmarkEnd w:id="93"/>
      <w:r w:rsidRPr="00F5476D">
        <w:t>. From 1 July 2025, the SG rate is 12%.</w:t>
      </w:r>
    </w:p>
    <w:bookmarkEnd w:id="92"/>
    <w:p w14:paraId="08D4A58B" w14:textId="77777777" w:rsidR="00C363A2" w:rsidRDefault="00C363A2" w:rsidP="00C363A2">
      <w:pPr>
        <w:spacing w:after="0"/>
        <w:jc w:val="both"/>
      </w:pPr>
      <w:r w:rsidRPr="00554BA2">
        <w:t xml:space="preserve">Eligible individuals with multiple employers can opt out of receiving </w:t>
      </w:r>
      <w:r>
        <w:t xml:space="preserve">the SG </w:t>
      </w:r>
      <w:r w:rsidRPr="00554BA2">
        <w:t>from some of their employers, which will help avoid going over the concessional contributions cap. Further information</w:t>
      </w:r>
      <w:r>
        <w:t xml:space="preserve"> is available on the </w:t>
      </w:r>
      <w:hyperlink r:id="rId33" w:history="1">
        <w:r w:rsidRPr="00857695">
          <w:rPr>
            <w:rStyle w:val="Hyperlink"/>
            <w:color w:val="0070C0"/>
          </w:rPr>
          <w:t>ATO website</w:t>
        </w:r>
      </w:hyperlink>
      <w:bookmarkStart w:id="94" w:name="_Hlk201907070"/>
      <w:r w:rsidRPr="00857695">
        <w:rPr>
          <w:rStyle w:val="FootnoteReference"/>
        </w:rPr>
        <w:footnoteReference w:id="18"/>
      </w:r>
      <w:r w:rsidRPr="00857695">
        <w:t>.</w:t>
      </w:r>
      <w:bookmarkEnd w:id="94"/>
    </w:p>
    <w:p w14:paraId="36A32F0F" w14:textId="77777777" w:rsidR="00A07F4B" w:rsidRPr="00BD0AFC" w:rsidRDefault="00A07F4B" w:rsidP="004A27D4">
      <w:pPr>
        <w:pStyle w:val="Heading2"/>
        <w:spacing w:before="360"/>
        <w:rPr>
          <w:color w:val="1F1F5F"/>
          <w:sz w:val="32"/>
        </w:rPr>
      </w:pPr>
      <w:bookmarkStart w:id="95" w:name="_Toc232775226"/>
      <w:bookmarkEnd w:id="77"/>
      <w:r w:rsidRPr="00BD0AFC">
        <w:rPr>
          <w:color w:val="1F1F5F"/>
          <w:sz w:val="32"/>
        </w:rPr>
        <w:t>Remitting pa</w:t>
      </w:r>
      <w:r w:rsidRPr="00BE6D67">
        <w:rPr>
          <w:color w:val="1F1F5F"/>
          <w:sz w:val="32"/>
        </w:rPr>
        <w:t>yments</w:t>
      </w:r>
      <w:r w:rsidRPr="00BD0AFC">
        <w:rPr>
          <w:color w:val="1F1F5F"/>
          <w:sz w:val="32"/>
        </w:rPr>
        <w:t xml:space="preserve"> to a </w:t>
      </w:r>
      <w:r w:rsidRPr="002E6F94">
        <w:rPr>
          <w:color w:val="1F1F5F"/>
          <w:sz w:val="32"/>
        </w:rPr>
        <w:t>member’s pri</w:t>
      </w:r>
      <w:r w:rsidRPr="00BD0AFC">
        <w:rPr>
          <w:color w:val="1F1F5F"/>
          <w:sz w:val="32"/>
        </w:rPr>
        <w:t>ncipal employer</w:t>
      </w:r>
      <w:bookmarkEnd w:id="95"/>
    </w:p>
    <w:p w14:paraId="763CE807" w14:textId="5007C443" w:rsidR="00D83227" w:rsidRPr="00BD0AFC" w:rsidRDefault="00D83227" w:rsidP="00D83227">
      <w:pPr>
        <w:jc w:val="both"/>
      </w:pPr>
      <w:r w:rsidRPr="00BD0AFC">
        <w:t xml:space="preserve">A board member may be required to pay their sitting fees to their principal employer to reimburse their employer for time taken </w:t>
      </w:r>
      <w:r w:rsidR="0089120D" w:rsidRPr="00BD0AFC">
        <w:t xml:space="preserve">away </w:t>
      </w:r>
      <w:r w:rsidRPr="00BD0AFC">
        <w:t xml:space="preserve">from normal duties to attend board meetings. </w:t>
      </w:r>
      <w:r w:rsidR="00EE5633" w:rsidRPr="00BD0AFC">
        <w:t xml:space="preserve"> No commencement paperwork </w:t>
      </w:r>
      <w:r w:rsidR="00DA0D4C">
        <w:t xml:space="preserve">is </w:t>
      </w:r>
      <w:r w:rsidR="00EE5633" w:rsidRPr="00BD0AFC">
        <w:t>required for board members whose sitting fees are paid to their principal employer.</w:t>
      </w:r>
    </w:p>
    <w:p w14:paraId="3ADB28EA" w14:textId="37481E7B" w:rsidR="00107DD3" w:rsidRDefault="00D83227" w:rsidP="00AD4117">
      <w:pPr>
        <w:jc w:val="both"/>
      </w:pPr>
      <w:r w:rsidRPr="00BD0AFC">
        <w:t xml:space="preserve">To facilitate </w:t>
      </w:r>
      <w:r w:rsidR="008E2AAE">
        <w:t xml:space="preserve">payment to a member’s principal employer, </w:t>
      </w:r>
      <w:r w:rsidRPr="00BD0AFC">
        <w:t xml:space="preserve">the board member must provide a completed ‘Direction to Pay’ form (Appendix </w:t>
      </w:r>
      <w:r w:rsidR="00AD4117">
        <w:t>1</w:t>
      </w:r>
      <w:r w:rsidRPr="00BD0AFC">
        <w:t xml:space="preserve">) directing the remuneration be paid to their employer. </w:t>
      </w:r>
      <w:r w:rsidR="0089120D" w:rsidRPr="00BD0AFC">
        <w:t xml:space="preserve">The agency official administering the board advises the principal employer of the amount of sitting fees payable. </w:t>
      </w:r>
      <w:r w:rsidRPr="00BD0AFC">
        <w:t xml:space="preserve">These payments are not subject to PAYG withholding, nor will a PAYG payment summary be issued or </w:t>
      </w:r>
      <w:r w:rsidR="008E2AAE">
        <w:t>S</w:t>
      </w:r>
      <w:r w:rsidRPr="00BD0AFC">
        <w:t xml:space="preserve">uperannuation </w:t>
      </w:r>
      <w:r w:rsidR="008E2AAE">
        <w:t>G</w:t>
      </w:r>
      <w:r w:rsidRPr="00BD0AFC">
        <w:t>uarantee paid.</w:t>
      </w:r>
    </w:p>
    <w:p w14:paraId="3264186F" w14:textId="3D023B25" w:rsidR="002E6F94" w:rsidRPr="00B419E3" w:rsidRDefault="002E6F94" w:rsidP="00DD1957">
      <w:pPr>
        <w:pStyle w:val="Heading2"/>
        <w:ind w:left="709" w:hanging="709"/>
        <w:jc w:val="both"/>
        <w:rPr>
          <w:color w:val="1F1F5F"/>
          <w:sz w:val="32"/>
        </w:rPr>
      </w:pPr>
      <w:bookmarkStart w:id="96" w:name="_Toc232775227"/>
      <w:r w:rsidRPr="00B419E3">
        <w:rPr>
          <w:color w:val="1F1F5F"/>
          <w:sz w:val="32"/>
        </w:rPr>
        <w:t>Remitting payments to members deemed employees (non-NTG employees)</w:t>
      </w:r>
      <w:bookmarkEnd w:id="96"/>
    </w:p>
    <w:p w14:paraId="0348E17A" w14:textId="64C61D5D" w:rsidR="00107DD3" w:rsidRDefault="002E6F94" w:rsidP="00DD1957">
      <w:pPr>
        <w:spacing w:before="120" w:after="120"/>
        <w:jc w:val="both"/>
      </w:pPr>
      <w:r>
        <w:t>Depending on the nature of their engagement, external members (non-NTG employee</w:t>
      </w:r>
      <w:r w:rsidR="00605CEA">
        <w:t>s</w:t>
      </w:r>
      <w:r>
        <w:t>) may be treated as an employee for taxation and/or superannuation purpose</w:t>
      </w:r>
      <w:r w:rsidR="00E04D0F">
        <w:t xml:space="preserve">s (e.g. </w:t>
      </w:r>
      <w:r w:rsidR="00B419E3">
        <w:t>external chairs of audit and risk management committees</w:t>
      </w:r>
      <w:r w:rsidR="00E04D0F">
        <w:t>)</w:t>
      </w:r>
      <w:r w:rsidR="00B419E3">
        <w:t>.</w:t>
      </w:r>
      <w:r w:rsidR="008E2AAE">
        <w:t xml:space="preserve"> </w:t>
      </w:r>
      <w:r>
        <w:t xml:space="preserve">Where applicable, </w:t>
      </w:r>
      <w:r w:rsidR="00B419E3">
        <w:t>the S</w:t>
      </w:r>
      <w:r w:rsidR="00210A92">
        <w:t>G</w:t>
      </w:r>
      <w:r>
        <w:t xml:space="preserve"> will be paid in addition to the sitting fee.</w:t>
      </w:r>
      <w:r w:rsidR="008E2AAE">
        <w:t xml:space="preserve"> </w:t>
      </w:r>
      <w:r>
        <w:t xml:space="preserve">Members will be advised of their payment arrangements on appointment. Details of remuneration, including any superannuation entitlements, will be outlined in the member’s appointment documentation and/or the board’s ToR. </w:t>
      </w:r>
    </w:p>
    <w:p w14:paraId="6AEE649E" w14:textId="6932382A" w:rsidR="00B419E3" w:rsidRDefault="00107DD3" w:rsidP="00107DD3">
      <w:r>
        <w:br w:type="page"/>
      </w:r>
    </w:p>
    <w:p w14:paraId="32A7DC7D" w14:textId="3A71E6CB" w:rsidR="00897002" w:rsidRPr="00943844" w:rsidRDefault="00E55E29" w:rsidP="00B21250">
      <w:pPr>
        <w:pStyle w:val="Heading1"/>
        <w:spacing w:before="280"/>
        <w:ind w:left="567" w:hanging="567"/>
        <w:jc w:val="both"/>
        <w:rPr>
          <w:color w:val="1F1F5F"/>
          <w:sz w:val="36"/>
          <w:szCs w:val="36"/>
        </w:rPr>
      </w:pPr>
      <w:bookmarkStart w:id="97" w:name="_Toc232775228"/>
      <w:r>
        <w:rPr>
          <w:color w:val="1F1F5F"/>
          <w:sz w:val="36"/>
          <w:szCs w:val="36"/>
        </w:rPr>
        <w:t>S</w:t>
      </w:r>
      <w:r w:rsidR="00E7314E">
        <w:rPr>
          <w:color w:val="1F1F5F"/>
          <w:sz w:val="36"/>
          <w:szCs w:val="36"/>
        </w:rPr>
        <w:t>electing nominees</w:t>
      </w:r>
      <w:r w:rsidR="005B5B09">
        <w:rPr>
          <w:color w:val="1F1F5F"/>
          <w:sz w:val="36"/>
          <w:szCs w:val="36"/>
        </w:rPr>
        <w:t xml:space="preserve"> for board vacancies</w:t>
      </w:r>
      <w:bookmarkEnd w:id="97"/>
    </w:p>
    <w:p w14:paraId="70632FE2" w14:textId="5EC4EB60" w:rsidR="00A62C89" w:rsidRDefault="008D0568" w:rsidP="00A62C89">
      <w:pPr>
        <w:jc w:val="both"/>
      </w:pPr>
      <w:r>
        <w:t xml:space="preserve">This </w:t>
      </w:r>
      <w:r w:rsidR="00857695">
        <w:t>c</w:t>
      </w:r>
      <w:r>
        <w:t>hapter provides advice on individuals eligible for nomination</w:t>
      </w:r>
      <w:r w:rsidR="006F6FB1">
        <w:t xml:space="preserve"> as a </w:t>
      </w:r>
      <w:r w:rsidR="0095058A">
        <w:t xml:space="preserve">board </w:t>
      </w:r>
      <w:r w:rsidR="006F6FB1">
        <w:t>member</w:t>
      </w:r>
      <w:r w:rsidR="00E55E29">
        <w:t xml:space="preserve"> and </w:t>
      </w:r>
      <w:r>
        <w:t xml:space="preserve">issues </w:t>
      </w:r>
      <w:r w:rsidR="00F065EA">
        <w:t xml:space="preserve">taken into consideration when </w:t>
      </w:r>
      <w:r>
        <w:t>determin</w:t>
      </w:r>
      <w:r w:rsidR="00F065EA">
        <w:t>ing</w:t>
      </w:r>
      <w:r>
        <w:t xml:space="preserve"> </w:t>
      </w:r>
      <w:r w:rsidR="006F6FB1">
        <w:t xml:space="preserve">their </w:t>
      </w:r>
      <w:r>
        <w:t>eligibility</w:t>
      </w:r>
      <w:r w:rsidR="00717C11">
        <w:t>.</w:t>
      </w:r>
    </w:p>
    <w:p w14:paraId="4DCD97C7" w14:textId="24774239" w:rsidR="000E5058" w:rsidRPr="000D3778" w:rsidRDefault="00897002" w:rsidP="004A27D4">
      <w:pPr>
        <w:pStyle w:val="Heading2"/>
        <w:spacing w:before="360"/>
        <w:rPr>
          <w:color w:val="1F1F5F"/>
          <w:sz w:val="32"/>
        </w:rPr>
      </w:pPr>
      <w:bookmarkStart w:id="98" w:name="_Toc232775229"/>
      <w:r w:rsidRPr="000D3778">
        <w:rPr>
          <w:color w:val="1F1F5F"/>
          <w:sz w:val="32"/>
        </w:rPr>
        <w:t>I</w:t>
      </w:r>
      <w:r w:rsidR="0079350E" w:rsidRPr="000D3778">
        <w:rPr>
          <w:color w:val="1F1F5F"/>
          <w:sz w:val="32"/>
        </w:rPr>
        <w:t>ndividuals eligible for nomination</w:t>
      </w:r>
      <w:bookmarkEnd w:id="98"/>
    </w:p>
    <w:p w14:paraId="54781FEF" w14:textId="09839964" w:rsidR="007F3746" w:rsidRPr="00E65CED" w:rsidRDefault="00817EA9" w:rsidP="008D518C">
      <w:pPr>
        <w:jc w:val="both"/>
      </w:pPr>
      <w:r>
        <w:t>I</w:t>
      </w:r>
      <w:r w:rsidR="007F3746">
        <w:t xml:space="preserve">ndividuals </w:t>
      </w:r>
      <w:r w:rsidR="007F3746" w:rsidRPr="00837350">
        <w:t xml:space="preserve">eligible for </w:t>
      </w:r>
      <w:r w:rsidR="007F3746">
        <w:t>appointment to NTG</w:t>
      </w:r>
      <w:r w:rsidR="008F49E1">
        <w:t xml:space="preserve"> </w:t>
      </w:r>
      <w:r w:rsidR="007F3746">
        <w:t>boards include</w:t>
      </w:r>
      <w:r w:rsidR="008E1F55">
        <w:t xml:space="preserve"> the following:</w:t>
      </w:r>
      <w:r w:rsidR="007F3746" w:rsidRPr="00E65CED">
        <w:t xml:space="preserve"> </w:t>
      </w:r>
    </w:p>
    <w:p w14:paraId="2A3D76D9" w14:textId="6A47B7F4" w:rsidR="004E35BA" w:rsidRPr="007F3746" w:rsidRDefault="004E35BA" w:rsidP="00C34754">
      <w:pPr>
        <w:pStyle w:val="ListParagraph"/>
        <w:numPr>
          <w:ilvl w:val="0"/>
          <w:numId w:val="23"/>
        </w:numPr>
        <w:spacing w:after="80"/>
        <w:ind w:right="822"/>
        <w:jc w:val="both"/>
      </w:pPr>
      <w:r w:rsidRPr="007F3746">
        <w:t xml:space="preserve">Australian </w:t>
      </w:r>
      <w:r w:rsidRPr="001A43E6">
        <w:t>citizens</w:t>
      </w:r>
    </w:p>
    <w:p w14:paraId="13053B2D" w14:textId="5C68F9B5" w:rsidR="004E35BA" w:rsidRDefault="004E35BA" w:rsidP="00C34754">
      <w:pPr>
        <w:pStyle w:val="ListParagraph"/>
        <w:numPr>
          <w:ilvl w:val="0"/>
          <w:numId w:val="23"/>
        </w:numPr>
        <w:spacing w:after="80"/>
        <w:ind w:right="822"/>
        <w:jc w:val="both"/>
      </w:pPr>
      <w:r>
        <w:t xml:space="preserve">Individuals </w:t>
      </w:r>
      <w:r w:rsidRPr="007F3746">
        <w:t xml:space="preserve">granted </w:t>
      </w:r>
      <w:r w:rsidRPr="001A43E6">
        <w:t>permanent resident status</w:t>
      </w:r>
    </w:p>
    <w:p w14:paraId="4ABBE6BE" w14:textId="41A537ED" w:rsidR="004E35BA" w:rsidRPr="007F3746" w:rsidRDefault="004E35BA" w:rsidP="00C34754">
      <w:pPr>
        <w:pStyle w:val="ListParagraph"/>
        <w:numPr>
          <w:ilvl w:val="0"/>
          <w:numId w:val="23"/>
        </w:numPr>
        <w:spacing w:after="80"/>
        <w:ind w:right="822"/>
        <w:jc w:val="both"/>
      </w:pPr>
      <w:r>
        <w:t xml:space="preserve">Individuals with a visa that allows them to work in Australia, and their visa is valid for the term of </w:t>
      </w:r>
      <w:r w:rsidR="00EE5537">
        <w:t xml:space="preserve">the </w:t>
      </w:r>
      <w:r>
        <w:t>appointment</w:t>
      </w:r>
    </w:p>
    <w:p w14:paraId="258FE61C" w14:textId="2ED55F99" w:rsidR="004E35BA" w:rsidRDefault="004E35BA" w:rsidP="00C34754">
      <w:pPr>
        <w:pStyle w:val="ListParagraph"/>
        <w:numPr>
          <w:ilvl w:val="0"/>
          <w:numId w:val="23"/>
        </w:numPr>
        <w:spacing w:after="80"/>
        <w:ind w:right="822"/>
        <w:jc w:val="both"/>
      </w:pPr>
      <w:r w:rsidRPr="007F3746">
        <w:t xml:space="preserve">New Zealand </w:t>
      </w:r>
      <w:r w:rsidRPr="001A43E6">
        <w:t>citizens</w:t>
      </w:r>
      <w:r w:rsidRPr="007F3746">
        <w:t xml:space="preserve"> with a Special Category visa that allows them to remain and work in </w:t>
      </w:r>
      <w:r w:rsidR="00821800">
        <w:t>Australia indefinitely</w:t>
      </w:r>
      <w:r w:rsidR="008E2AAE">
        <w:t>,</w:t>
      </w:r>
      <w:r w:rsidR="00DA7E73">
        <w:t xml:space="preserve"> and</w:t>
      </w:r>
    </w:p>
    <w:p w14:paraId="521D1D40" w14:textId="4D6AE7BF" w:rsidR="00E7783C" w:rsidRDefault="00E7783C" w:rsidP="00C34754">
      <w:pPr>
        <w:pStyle w:val="ListParagraph"/>
        <w:numPr>
          <w:ilvl w:val="0"/>
          <w:numId w:val="23"/>
        </w:numPr>
        <w:spacing w:after="80"/>
        <w:ind w:left="714" w:right="822" w:hanging="357"/>
        <w:jc w:val="both"/>
      </w:pPr>
      <w:bookmarkStart w:id="99" w:name="_Hlk201320655"/>
      <w:r>
        <w:t xml:space="preserve">NTPS </w:t>
      </w:r>
      <w:r w:rsidRPr="00BD0AFC">
        <w:t xml:space="preserve">employees appointed as a community member or </w:t>
      </w:r>
      <w:r w:rsidR="00DA7E73">
        <w:t xml:space="preserve">as an </w:t>
      </w:r>
      <w:r w:rsidRPr="00BD0AFC">
        <w:t>ex-officio member.</w:t>
      </w:r>
    </w:p>
    <w:p w14:paraId="3A0E4592" w14:textId="1C0A4403" w:rsidR="000E5058" w:rsidRPr="00BD0AFC" w:rsidRDefault="000E5058" w:rsidP="004A27D4">
      <w:pPr>
        <w:pStyle w:val="Heading2"/>
        <w:spacing w:before="360"/>
        <w:ind w:left="567" w:hanging="567"/>
        <w:rPr>
          <w:color w:val="1F1F5F"/>
          <w:sz w:val="32"/>
        </w:rPr>
      </w:pPr>
      <w:bookmarkStart w:id="100" w:name="_Toc90293261"/>
      <w:bookmarkStart w:id="101" w:name="_Toc90293334"/>
      <w:bookmarkStart w:id="102" w:name="_Toc90293407"/>
      <w:bookmarkStart w:id="103" w:name="_Toc90293480"/>
      <w:bookmarkStart w:id="104" w:name="_Toc90295415"/>
      <w:bookmarkStart w:id="105" w:name="_Toc48719421"/>
      <w:bookmarkStart w:id="106" w:name="_Toc48719493"/>
      <w:bookmarkStart w:id="107" w:name="_Toc48719921"/>
      <w:bookmarkStart w:id="108" w:name="_Toc48721235"/>
      <w:bookmarkStart w:id="109" w:name="_Toc48643826"/>
      <w:bookmarkStart w:id="110" w:name="_Toc48643953"/>
      <w:bookmarkStart w:id="111" w:name="_Toc48644107"/>
      <w:bookmarkStart w:id="112" w:name="_Toc48644419"/>
      <w:bookmarkStart w:id="113" w:name="_Toc48658990"/>
      <w:bookmarkStart w:id="114" w:name="_Toc48643827"/>
      <w:bookmarkStart w:id="115" w:name="_Toc48643954"/>
      <w:bookmarkStart w:id="116" w:name="_Toc48644108"/>
      <w:bookmarkStart w:id="117" w:name="_Toc48644420"/>
      <w:bookmarkStart w:id="118" w:name="_Toc48658991"/>
      <w:bookmarkStart w:id="119" w:name="_Toc48643828"/>
      <w:bookmarkStart w:id="120" w:name="_Toc48643955"/>
      <w:bookmarkStart w:id="121" w:name="_Toc48644109"/>
      <w:bookmarkStart w:id="122" w:name="_Toc48644421"/>
      <w:bookmarkStart w:id="123" w:name="_Toc48658992"/>
      <w:bookmarkStart w:id="124" w:name="_Toc48643829"/>
      <w:bookmarkStart w:id="125" w:name="_Toc48643956"/>
      <w:bookmarkStart w:id="126" w:name="_Toc48644110"/>
      <w:bookmarkStart w:id="127" w:name="_Toc48644422"/>
      <w:bookmarkStart w:id="128" w:name="_Toc48658993"/>
      <w:bookmarkStart w:id="129" w:name="_Toc48643830"/>
      <w:bookmarkStart w:id="130" w:name="_Toc48643957"/>
      <w:bookmarkStart w:id="131" w:name="_Toc48644111"/>
      <w:bookmarkStart w:id="132" w:name="_Toc48644423"/>
      <w:bookmarkStart w:id="133" w:name="_Toc48658994"/>
      <w:bookmarkStart w:id="134" w:name="_Toc48643831"/>
      <w:bookmarkStart w:id="135" w:name="_Toc48643958"/>
      <w:bookmarkStart w:id="136" w:name="_Toc48644112"/>
      <w:bookmarkStart w:id="137" w:name="_Toc48644424"/>
      <w:bookmarkStart w:id="138" w:name="_Toc48658995"/>
      <w:bookmarkStart w:id="139" w:name="_Toc48643832"/>
      <w:bookmarkStart w:id="140" w:name="_Toc48643959"/>
      <w:bookmarkStart w:id="141" w:name="_Toc48644113"/>
      <w:bookmarkStart w:id="142" w:name="_Toc48644425"/>
      <w:bookmarkStart w:id="143" w:name="_Toc48658996"/>
      <w:bookmarkStart w:id="144" w:name="_Toc35499424"/>
      <w:bookmarkStart w:id="145" w:name="_Toc35499661"/>
      <w:bookmarkStart w:id="146" w:name="_Toc35499861"/>
      <w:bookmarkStart w:id="147" w:name="_Toc35585449"/>
      <w:bookmarkStart w:id="148" w:name="_Toc35585731"/>
      <w:bookmarkStart w:id="149" w:name="_Toc35590648"/>
      <w:bookmarkStart w:id="150" w:name="_Toc35591252"/>
      <w:bookmarkStart w:id="151" w:name="_Toc35591529"/>
      <w:bookmarkStart w:id="152" w:name="_Toc35594501"/>
      <w:bookmarkStart w:id="153" w:name="_Toc35594807"/>
      <w:bookmarkStart w:id="154" w:name="_Toc35595099"/>
      <w:bookmarkStart w:id="155" w:name="_Toc35596132"/>
      <w:bookmarkStart w:id="156" w:name="_Toc23277523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BD0AFC">
        <w:rPr>
          <w:color w:val="1F1F5F"/>
          <w:sz w:val="32"/>
        </w:rPr>
        <w:t xml:space="preserve">Considerations when selecting </w:t>
      </w:r>
      <w:r w:rsidR="00D5627F" w:rsidRPr="00BD0AFC">
        <w:rPr>
          <w:color w:val="1F1F5F"/>
          <w:sz w:val="32"/>
        </w:rPr>
        <w:t>nominees</w:t>
      </w:r>
      <w:bookmarkEnd w:id="156"/>
    </w:p>
    <w:p w14:paraId="00DDB10B" w14:textId="6D620104" w:rsidR="00C44A39" w:rsidRDefault="00CC03C6" w:rsidP="00D54323">
      <w:pPr>
        <w:pStyle w:val="ListBullet"/>
        <w:numPr>
          <w:ilvl w:val="0"/>
          <w:numId w:val="0"/>
        </w:numPr>
        <w:spacing w:after="200"/>
        <w:ind w:right="-85"/>
        <w:jc w:val="both"/>
      </w:pPr>
      <w:r w:rsidRPr="00BD0AFC">
        <w:t xml:space="preserve">In general, if the </w:t>
      </w:r>
      <w:r w:rsidR="00006660" w:rsidRPr="00BD0AFC">
        <w:t>g</w:t>
      </w:r>
      <w:r w:rsidRPr="00BD0AFC">
        <w:t xml:space="preserve">overnment is to rely on the decisions made, or advice provided by boards, it is critical </w:t>
      </w:r>
      <w:r w:rsidR="00DA7E73">
        <w:t xml:space="preserve">that individuals </w:t>
      </w:r>
      <w:r w:rsidRPr="00BD0AFC">
        <w:t>with the appropriate skills</w:t>
      </w:r>
      <w:r w:rsidR="00DA7E73">
        <w:t>, qualifications, knowledge and/or experience</w:t>
      </w:r>
      <w:r w:rsidRPr="00BD0AFC">
        <w:t xml:space="preserve"> are appointed to ensure the board can </w:t>
      </w:r>
      <w:r w:rsidR="00DA7E73">
        <w:t xml:space="preserve">effectively </w:t>
      </w:r>
      <w:r w:rsidRPr="00BD0AFC">
        <w:t>discharge its obligations.</w:t>
      </w:r>
      <w:r w:rsidR="00006660" w:rsidRPr="00BD0AFC">
        <w:t xml:space="preserve"> </w:t>
      </w:r>
      <w:r w:rsidR="00E419C3" w:rsidRPr="00BD0AFC">
        <w:t xml:space="preserve">Member selection should be merit-based. </w:t>
      </w:r>
      <w:r w:rsidR="00C44A39" w:rsidRPr="00BD0AFC">
        <w:t>Members are required to</w:t>
      </w:r>
      <w:r w:rsidR="00C44A39">
        <w:t xml:space="preserve"> act in the interests of the board, remain accountable </w:t>
      </w:r>
      <w:r w:rsidR="00C44A39" w:rsidRPr="00BD0AFC">
        <w:t>to the Crown</w:t>
      </w:r>
      <w:r w:rsidR="00C44A39">
        <w:t>,</w:t>
      </w:r>
      <w:r w:rsidR="00C44A39" w:rsidRPr="00BD0AFC">
        <w:t xml:space="preserve"> and recognise government policies and practices.</w:t>
      </w:r>
    </w:p>
    <w:p w14:paraId="26033AAD" w14:textId="762645B5" w:rsidR="00E419C3" w:rsidRDefault="00E419C3" w:rsidP="00E419C3">
      <w:pPr>
        <w:pStyle w:val="ListBullet"/>
        <w:numPr>
          <w:ilvl w:val="0"/>
          <w:numId w:val="0"/>
        </w:numPr>
        <w:spacing w:before="120"/>
        <w:ind w:right="113"/>
        <w:jc w:val="both"/>
      </w:pPr>
      <w:r>
        <w:t xml:space="preserve">While individuals may be nominated by a specific group or organisation, they </w:t>
      </w:r>
      <w:r w:rsidRPr="00BD0AFC">
        <w:t>are not appointed solely</w:t>
      </w:r>
      <w:r>
        <w:t xml:space="preserve"> to</w:t>
      </w:r>
      <w:r w:rsidRPr="00BD0AFC">
        <w:t xml:space="preserve"> represent the views of </w:t>
      </w:r>
      <w:r>
        <w:t>that</w:t>
      </w:r>
      <w:r w:rsidRPr="00BD0AFC">
        <w:t xml:space="preserve"> stakeholder or interest group</w:t>
      </w:r>
      <w:r>
        <w:t xml:space="preserve">. </w:t>
      </w:r>
    </w:p>
    <w:p w14:paraId="600FF7DF" w14:textId="2E2A8D02" w:rsidR="000E5058" w:rsidRPr="00BD0AFC" w:rsidRDefault="004B708A" w:rsidP="009B1CE5">
      <w:pPr>
        <w:pStyle w:val="ListBullet"/>
        <w:numPr>
          <w:ilvl w:val="0"/>
          <w:numId w:val="0"/>
        </w:numPr>
        <w:spacing w:after="200"/>
        <w:ind w:right="112"/>
        <w:jc w:val="both"/>
      </w:pPr>
      <w:r w:rsidRPr="00BD0AFC">
        <w:t xml:space="preserve">When determining suitable </w:t>
      </w:r>
      <w:r w:rsidR="00CC03C6" w:rsidRPr="00BD0AFC">
        <w:t>nominees</w:t>
      </w:r>
      <w:r w:rsidRPr="00BD0AFC">
        <w:t xml:space="preserve">, </w:t>
      </w:r>
      <w:r w:rsidR="00CF733E" w:rsidRPr="00BD0AFC">
        <w:t xml:space="preserve">consideration </w:t>
      </w:r>
      <w:r w:rsidR="00E419C3">
        <w:t>should</w:t>
      </w:r>
      <w:r w:rsidR="00CF733E" w:rsidRPr="00BD0AFC">
        <w:t xml:space="preserve"> be given to </w:t>
      </w:r>
      <w:r w:rsidR="00E419C3">
        <w:t>whether individuals</w:t>
      </w:r>
      <w:r w:rsidR="000E5058" w:rsidRPr="00BD0AFC">
        <w:t>:</w:t>
      </w:r>
    </w:p>
    <w:p w14:paraId="5FA50CF6" w14:textId="2C8967A7" w:rsidR="000E5058" w:rsidRPr="00F5476D" w:rsidRDefault="000E5058" w:rsidP="00D54323">
      <w:pPr>
        <w:pStyle w:val="ListParagraph"/>
        <w:numPr>
          <w:ilvl w:val="0"/>
          <w:numId w:val="11"/>
        </w:numPr>
        <w:ind w:left="850" w:right="623" w:hanging="425"/>
        <w:jc w:val="both"/>
      </w:pPr>
      <w:r w:rsidRPr="00F5476D">
        <w:t xml:space="preserve">hold required skills, knowledge or experience to actively participate in </w:t>
      </w:r>
      <w:r w:rsidR="00E419C3" w:rsidRPr="00F5476D">
        <w:t xml:space="preserve">board </w:t>
      </w:r>
      <w:r w:rsidRPr="00F5476D">
        <w:t>deliberations</w:t>
      </w:r>
    </w:p>
    <w:p w14:paraId="707F5C00" w14:textId="171A029F" w:rsidR="00A963CE" w:rsidRPr="00F5476D" w:rsidRDefault="00A963CE" w:rsidP="00D54323">
      <w:pPr>
        <w:pStyle w:val="ListParagraph"/>
        <w:numPr>
          <w:ilvl w:val="0"/>
          <w:numId w:val="11"/>
        </w:numPr>
        <w:ind w:left="851" w:right="623" w:hanging="425"/>
        <w:jc w:val="both"/>
      </w:pPr>
      <w:r w:rsidRPr="00F5476D">
        <w:t xml:space="preserve">have lodged a CV </w:t>
      </w:r>
      <w:r w:rsidR="002B1166" w:rsidRPr="00F5476D">
        <w:t xml:space="preserve">preferably </w:t>
      </w:r>
      <w:r w:rsidRPr="00F5476D">
        <w:t xml:space="preserve">with their </w:t>
      </w:r>
      <w:r w:rsidR="00210A92">
        <w:t>image</w:t>
      </w:r>
    </w:p>
    <w:p w14:paraId="0F449CBA" w14:textId="10EF8D16" w:rsidR="00E419C3" w:rsidRPr="00BD0AFC" w:rsidRDefault="00E419C3" w:rsidP="00D54323">
      <w:pPr>
        <w:pStyle w:val="ListParagraph"/>
        <w:numPr>
          <w:ilvl w:val="0"/>
          <w:numId w:val="11"/>
        </w:numPr>
        <w:spacing w:before="60"/>
        <w:ind w:left="850" w:right="623" w:hanging="425"/>
        <w:jc w:val="both"/>
      </w:pPr>
      <w:r w:rsidRPr="00F5476D">
        <w:t>hold relevant</w:t>
      </w:r>
      <w:r>
        <w:t xml:space="preserve"> </w:t>
      </w:r>
      <w:r w:rsidRPr="00BD0AFC">
        <w:t>qualifications</w:t>
      </w:r>
      <w:r w:rsidR="00CB0208">
        <w:t>,</w:t>
      </w:r>
      <w:r w:rsidRPr="00BD0AFC">
        <w:t xml:space="preserve"> </w:t>
      </w:r>
      <w:r>
        <w:t>which have been re</w:t>
      </w:r>
      <w:r w:rsidRPr="00BD0AFC">
        <w:t xml:space="preserve">viewed </w:t>
      </w:r>
      <w:r w:rsidRPr="00BD0AFC">
        <w:rPr>
          <w:u w:val="single"/>
        </w:rPr>
        <w:t>and</w:t>
      </w:r>
      <w:r w:rsidRPr="00BD0AFC">
        <w:t xml:space="preserve"> verified</w:t>
      </w:r>
    </w:p>
    <w:p w14:paraId="563D3F0C" w14:textId="558BD460" w:rsidR="00E419C3" w:rsidRPr="00BD0AFC" w:rsidRDefault="00E419C3" w:rsidP="00D54323">
      <w:pPr>
        <w:pStyle w:val="ListBullet"/>
        <w:numPr>
          <w:ilvl w:val="0"/>
          <w:numId w:val="11"/>
        </w:numPr>
        <w:spacing w:before="60"/>
        <w:ind w:left="850" w:right="623" w:hanging="425"/>
        <w:jc w:val="both"/>
      </w:pPr>
      <w:r>
        <w:t xml:space="preserve">can </w:t>
      </w:r>
      <w:r w:rsidRPr="00BD0AFC">
        <w:t>commit the time required</w:t>
      </w:r>
      <w:r>
        <w:t xml:space="preserve">, </w:t>
      </w:r>
      <w:r w:rsidR="00CB0208">
        <w:t>considering</w:t>
      </w:r>
      <w:r>
        <w:t xml:space="preserve"> other professional and personal </w:t>
      </w:r>
      <w:r w:rsidRPr="00BD0AFC">
        <w:t>commitments</w:t>
      </w:r>
    </w:p>
    <w:p w14:paraId="06A88109" w14:textId="77777777" w:rsidR="00E419C3" w:rsidRPr="00BD0AFC" w:rsidRDefault="00E419C3" w:rsidP="00D54323">
      <w:pPr>
        <w:pStyle w:val="ListBullet"/>
        <w:numPr>
          <w:ilvl w:val="0"/>
          <w:numId w:val="11"/>
        </w:numPr>
        <w:spacing w:before="60"/>
        <w:ind w:left="850" w:right="623" w:hanging="425"/>
        <w:jc w:val="both"/>
      </w:pPr>
      <w:r>
        <w:t xml:space="preserve">demonstrate an </w:t>
      </w:r>
      <w:r w:rsidRPr="00BD0AFC">
        <w:t>understanding of the objectives, roles and obligations of the board</w:t>
      </w:r>
    </w:p>
    <w:p w14:paraId="096AE94D" w14:textId="77777777" w:rsidR="00E419C3" w:rsidRPr="00BD0AFC" w:rsidRDefault="00E419C3" w:rsidP="00D54323">
      <w:pPr>
        <w:pStyle w:val="ListBullet"/>
        <w:numPr>
          <w:ilvl w:val="0"/>
          <w:numId w:val="11"/>
        </w:numPr>
        <w:spacing w:before="60"/>
        <w:ind w:left="850" w:right="623" w:hanging="425"/>
        <w:jc w:val="both"/>
      </w:pPr>
      <w:r>
        <w:t xml:space="preserve">are </w:t>
      </w:r>
      <w:r w:rsidRPr="00BD0AFC">
        <w:t>aware</w:t>
      </w:r>
      <w:r>
        <w:t xml:space="preserve"> </w:t>
      </w:r>
      <w:r w:rsidRPr="00BD0AFC">
        <w:t>of any real, perceived or potential conflicts of interest</w:t>
      </w:r>
    </w:p>
    <w:p w14:paraId="6584D6D5" w14:textId="77777777" w:rsidR="00E419C3" w:rsidRPr="00BD0AFC" w:rsidRDefault="00E419C3" w:rsidP="00D54323">
      <w:pPr>
        <w:pStyle w:val="ListBullet"/>
        <w:numPr>
          <w:ilvl w:val="0"/>
          <w:numId w:val="11"/>
        </w:numPr>
        <w:spacing w:before="60"/>
        <w:ind w:left="850" w:right="623" w:hanging="425"/>
        <w:jc w:val="both"/>
      </w:pPr>
      <w:r>
        <w:t xml:space="preserve">have </w:t>
      </w:r>
      <w:r w:rsidRPr="00BD0AFC">
        <w:t>experience in relevant commercial</w:t>
      </w:r>
      <w:r>
        <w:t xml:space="preserve">, industry or community </w:t>
      </w:r>
      <w:r w:rsidRPr="00BD0AFC">
        <w:t>sectors</w:t>
      </w:r>
    </w:p>
    <w:p w14:paraId="34329B7F" w14:textId="77777777" w:rsidR="00E419C3" w:rsidRPr="00BD0AFC" w:rsidRDefault="00E419C3" w:rsidP="00D54323">
      <w:pPr>
        <w:pStyle w:val="ListBullet"/>
        <w:numPr>
          <w:ilvl w:val="0"/>
          <w:numId w:val="11"/>
        </w:numPr>
        <w:spacing w:before="60"/>
        <w:ind w:left="850" w:right="623" w:hanging="425"/>
        <w:jc w:val="both"/>
      </w:pPr>
      <w:r w:rsidRPr="00BD0AFC">
        <w:t xml:space="preserve">understanding of accountability </w:t>
      </w:r>
      <w:r>
        <w:t xml:space="preserve">and governance </w:t>
      </w:r>
      <w:r w:rsidRPr="00BD0AFC">
        <w:t>relationships</w:t>
      </w:r>
    </w:p>
    <w:p w14:paraId="1484231E" w14:textId="77777777" w:rsidR="00E419C3" w:rsidRPr="00BD0AFC" w:rsidRDefault="00E419C3" w:rsidP="00D54323">
      <w:pPr>
        <w:pStyle w:val="ListBullet"/>
        <w:numPr>
          <w:ilvl w:val="0"/>
          <w:numId w:val="11"/>
        </w:numPr>
        <w:spacing w:before="60"/>
        <w:ind w:left="850" w:right="623" w:hanging="425"/>
        <w:jc w:val="both"/>
      </w:pPr>
      <w:r>
        <w:t xml:space="preserve">demonstrate the </w:t>
      </w:r>
      <w:r w:rsidRPr="00BD0AFC">
        <w:t>ability to think and act strategically</w:t>
      </w:r>
    </w:p>
    <w:p w14:paraId="2C43F06B" w14:textId="77777777" w:rsidR="00E419C3" w:rsidRPr="00BD0AFC" w:rsidRDefault="00E419C3" w:rsidP="00D54323">
      <w:pPr>
        <w:pStyle w:val="ListBullet"/>
        <w:numPr>
          <w:ilvl w:val="0"/>
          <w:numId w:val="11"/>
        </w:numPr>
        <w:spacing w:before="60" w:after="60"/>
        <w:ind w:left="850" w:right="623" w:hanging="425"/>
        <w:jc w:val="both"/>
      </w:pPr>
      <w:r>
        <w:t>have</w:t>
      </w:r>
      <w:r w:rsidRPr="00BD0AFC">
        <w:t xml:space="preserve"> a </w:t>
      </w:r>
      <w:r>
        <w:t xml:space="preserve">strong </w:t>
      </w:r>
      <w:r w:rsidRPr="00BD0AFC">
        <w:t>reputation, integrity and credibility</w:t>
      </w:r>
    </w:p>
    <w:p w14:paraId="36ED8AF9" w14:textId="77777777" w:rsidR="00E419C3" w:rsidRPr="00BD0AFC" w:rsidRDefault="00E419C3" w:rsidP="00CB0208">
      <w:pPr>
        <w:pStyle w:val="ListBullet"/>
        <w:numPr>
          <w:ilvl w:val="0"/>
          <w:numId w:val="0"/>
        </w:numPr>
        <w:spacing w:before="120"/>
        <w:ind w:right="964"/>
        <w:jc w:val="both"/>
      </w:pPr>
      <w:r>
        <w:t>In addition:</w:t>
      </w:r>
    </w:p>
    <w:p w14:paraId="51F93D89" w14:textId="4BBA2EF3" w:rsidR="00E419C3" w:rsidRPr="00BD0AFC" w:rsidRDefault="00E419C3" w:rsidP="00DD1957">
      <w:pPr>
        <w:pStyle w:val="ListParagraph"/>
        <w:numPr>
          <w:ilvl w:val="0"/>
          <w:numId w:val="11"/>
        </w:numPr>
        <w:spacing w:before="60" w:after="60"/>
        <w:ind w:left="850" w:right="820" w:hanging="425"/>
        <w:jc w:val="both"/>
      </w:pPr>
      <w:r w:rsidRPr="00BD0AFC">
        <w:t xml:space="preserve">chairs should </w:t>
      </w:r>
      <w:r>
        <w:t xml:space="preserve">have </w:t>
      </w:r>
      <w:r w:rsidRPr="00BD0AFC">
        <w:t>a</w:t>
      </w:r>
      <w:r>
        <w:t xml:space="preserve"> strong </w:t>
      </w:r>
      <w:r w:rsidRPr="00BD0AFC">
        <w:t>understanding of good governance and general management principles</w:t>
      </w:r>
      <w:r w:rsidR="0035454E">
        <w:t>.</w:t>
      </w:r>
    </w:p>
    <w:p w14:paraId="61BA8AC2" w14:textId="5BF471AF" w:rsidR="00E419C3" w:rsidRPr="00F5476D" w:rsidRDefault="00E419C3" w:rsidP="00DD1957">
      <w:pPr>
        <w:pStyle w:val="ListParagraph"/>
        <w:numPr>
          <w:ilvl w:val="0"/>
          <w:numId w:val="11"/>
        </w:numPr>
        <w:spacing w:before="60" w:after="60"/>
        <w:ind w:left="850" w:right="820" w:hanging="425"/>
        <w:jc w:val="both"/>
      </w:pPr>
      <w:r w:rsidRPr="00F5476D">
        <w:t xml:space="preserve">for high level boards, members </w:t>
      </w:r>
      <w:r w:rsidR="0035454E" w:rsidRPr="00F5476D">
        <w:t xml:space="preserve">should </w:t>
      </w:r>
      <w:r w:rsidRPr="00F5476D">
        <w:t xml:space="preserve">have </w:t>
      </w:r>
      <w:r w:rsidR="00CB0208" w:rsidRPr="00F5476D">
        <w:t>significant</w:t>
      </w:r>
      <w:r w:rsidRPr="00F5476D">
        <w:t xml:space="preserve"> industry knowledge while remaining sufficiently independent to avoid conflicts of interest</w:t>
      </w:r>
      <w:r w:rsidR="0035454E" w:rsidRPr="00F5476D">
        <w:t>.</w:t>
      </w:r>
    </w:p>
    <w:p w14:paraId="37904F27" w14:textId="061CBB75" w:rsidR="00E419C3" w:rsidRPr="00F5476D" w:rsidRDefault="00E419C3" w:rsidP="00DD1957">
      <w:pPr>
        <w:pStyle w:val="ListParagraph"/>
        <w:numPr>
          <w:ilvl w:val="0"/>
          <w:numId w:val="11"/>
        </w:numPr>
        <w:spacing w:before="60" w:after="80"/>
        <w:ind w:left="850" w:right="820" w:hanging="425"/>
        <w:jc w:val="both"/>
      </w:pPr>
      <w:r w:rsidRPr="00F5476D">
        <w:t xml:space="preserve">for decision-making and regulatory boards, consideration should be given to </w:t>
      </w:r>
      <w:r w:rsidR="00477E74" w:rsidRPr="00F5476D">
        <w:t xml:space="preserve">appointing individuals </w:t>
      </w:r>
      <w:r w:rsidRPr="00F5476D">
        <w:t xml:space="preserve">with practical NT-based industry experience and relevant </w:t>
      </w:r>
      <w:r w:rsidRPr="00F5476D">
        <w:rPr>
          <w:rFonts w:asciiTheme="minorHAnsi" w:hAnsiTheme="minorHAnsi"/>
        </w:rPr>
        <w:t>technical expertise.</w:t>
      </w:r>
      <w:r w:rsidR="00B419E3" w:rsidRPr="00F5476D">
        <w:rPr>
          <w:rFonts w:asciiTheme="minorHAnsi" w:hAnsiTheme="minorHAnsi"/>
        </w:rPr>
        <w:t xml:space="preserve"> </w:t>
      </w:r>
    </w:p>
    <w:p w14:paraId="4CA04B78" w14:textId="0F87DCAE" w:rsidR="000C5A78" w:rsidRPr="00F5476D" w:rsidRDefault="00D76DC2" w:rsidP="00D54323">
      <w:pPr>
        <w:pStyle w:val="Heading3"/>
        <w:spacing w:before="360"/>
        <w:ind w:left="0" w:right="-85" w:firstLine="0"/>
        <w:rPr>
          <w:color w:val="1F1F5F"/>
          <w:sz w:val="28"/>
        </w:rPr>
      </w:pPr>
      <w:bookmarkStart w:id="157" w:name="_Toc201325124"/>
      <w:bookmarkStart w:id="158" w:name="_Toc201325374"/>
      <w:bookmarkStart w:id="159" w:name="_Toc201325446"/>
      <w:bookmarkStart w:id="160" w:name="_Toc201325125"/>
      <w:bookmarkStart w:id="161" w:name="_Toc201325375"/>
      <w:bookmarkStart w:id="162" w:name="_Toc201325447"/>
      <w:bookmarkStart w:id="163" w:name="_Toc232775231"/>
      <w:bookmarkEnd w:id="157"/>
      <w:bookmarkEnd w:id="158"/>
      <w:bookmarkEnd w:id="159"/>
      <w:bookmarkEnd w:id="160"/>
      <w:bookmarkEnd w:id="161"/>
      <w:bookmarkEnd w:id="162"/>
      <w:r w:rsidRPr="00F5476D">
        <w:rPr>
          <w:color w:val="1F1F5F"/>
          <w:sz w:val="28"/>
        </w:rPr>
        <w:t xml:space="preserve">National </w:t>
      </w:r>
      <w:r w:rsidR="00D632B9" w:rsidRPr="00F5476D">
        <w:rPr>
          <w:color w:val="1F1F5F"/>
          <w:sz w:val="28"/>
        </w:rPr>
        <w:t>p</w:t>
      </w:r>
      <w:r w:rsidRPr="00F5476D">
        <w:rPr>
          <w:color w:val="1F1F5F"/>
          <w:sz w:val="28"/>
        </w:rPr>
        <w:t>olice checks</w:t>
      </w:r>
      <w:bookmarkEnd w:id="163"/>
    </w:p>
    <w:p w14:paraId="671C2763" w14:textId="796449DE" w:rsidR="00D54323" w:rsidRPr="00F5476D" w:rsidRDefault="00212ACA" w:rsidP="00D54323">
      <w:pPr>
        <w:spacing w:before="120"/>
        <w:ind w:right="-85"/>
        <w:jc w:val="both"/>
      </w:pPr>
      <w:bookmarkStart w:id="164" w:name="_Hlk229999039"/>
      <w:r w:rsidRPr="00F5476D">
        <w:rPr>
          <w:lang w:eastAsia="en-AU"/>
        </w:rPr>
        <w:t xml:space="preserve">Select legislation allows a minister to terminate a member’s appointment where they have been convicted of an offence. Provision of a national police check </w:t>
      </w:r>
      <w:r w:rsidR="0063632C">
        <w:rPr>
          <w:lang w:eastAsia="en-AU"/>
        </w:rPr>
        <w:t xml:space="preserve">assists ministers </w:t>
      </w:r>
      <w:r w:rsidR="008315A2">
        <w:rPr>
          <w:lang w:eastAsia="en-AU"/>
        </w:rPr>
        <w:t xml:space="preserve">to </w:t>
      </w:r>
      <w:r w:rsidR="0063632C">
        <w:rPr>
          <w:lang w:eastAsia="en-AU"/>
        </w:rPr>
        <w:t xml:space="preserve">determine an </w:t>
      </w:r>
      <w:r w:rsidRPr="00F5476D">
        <w:rPr>
          <w:lang w:eastAsia="en-AU"/>
        </w:rPr>
        <w:t>individual’s suitability</w:t>
      </w:r>
      <w:r w:rsidR="0063632C">
        <w:rPr>
          <w:lang w:eastAsia="en-AU"/>
        </w:rPr>
        <w:t xml:space="preserve"> for the position</w:t>
      </w:r>
      <w:r w:rsidRPr="00F5476D">
        <w:rPr>
          <w:lang w:eastAsia="en-AU"/>
        </w:rPr>
        <w:t>.</w:t>
      </w:r>
      <w:r w:rsidR="00D54323" w:rsidRPr="00F5476D">
        <w:rPr>
          <w:lang w:eastAsia="en-AU"/>
        </w:rPr>
        <w:t xml:space="preserve"> </w:t>
      </w:r>
      <w:r w:rsidR="00D54323" w:rsidRPr="00F5476D">
        <w:t xml:space="preserve">Applications </w:t>
      </w:r>
      <w:r w:rsidR="008315A2">
        <w:t xml:space="preserve">are </w:t>
      </w:r>
      <w:r w:rsidR="00D54323" w:rsidRPr="00F5476D">
        <w:t xml:space="preserve">made through the </w:t>
      </w:r>
      <w:hyperlink r:id="rId34" w:history="1">
        <w:r w:rsidR="00D54323" w:rsidRPr="00F5476D">
          <w:rPr>
            <w:rStyle w:val="Hyperlink"/>
            <w:color w:val="0070C0"/>
          </w:rPr>
          <w:t>SAFE NT website</w:t>
        </w:r>
      </w:hyperlink>
      <w:r w:rsidR="00D54323" w:rsidRPr="00F5476D">
        <w:rPr>
          <w:rStyle w:val="FootnoteReference"/>
          <w:color w:val="0070C0"/>
        </w:rPr>
        <w:footnoteReference w:id="19"/>
      </w:r>
      <w:r w:rsidR="008315A2">
        <w:t xml:space="preserve"> and t</w:t>
      </w:r>
      <w:r w:rsidR="00D54323" w:rsidRPr="00F5476D">
        <w:t>he fee is currently $89.</w:t>
      </w:r>
    </w:p>
    <w:p w14:paraId="512C696D" w14:textId="379D5655" w:rsidR="00C34754" w:rsidRDefault="00212ACA" w:rsidP="00D54323">
      <w:pPr>
        <w:ind w:right="-85"/>
        <w:jc w:val="both"/>
        <w:rPr>
          <w:lang w:eastAsia="en-AU"/>
        </w:rPr>
      </w:pPr>
      <w:r w:rsidRPr="00F5476D">
        <w:rPr>
          <w:lang w:eastAsia="en-AU"/>
        </w:rPr>
        <w:t>The CEO, in consultation with the minister, determines the need for a police check</w:t>
      </w:r>
      <w:r w:rsidR="00C34754">
        <w:rPr>
          <w:lang w:eastAsia="en-AU"/>
        </w:rPr>
        <w:t xml:space="preserve"> and </w:t>
      </w:r>
      <w:r w:rsidR="0035454E" w:rsidRPr="00F5476D">
        <w:rPr>
          <w:lang w:eastAsia="en-AU"/>
        </w:rPr>
        <w:t>whether fees are reimbursed</w:t>
      </w:r>
      <w:r w:rsidRPr="00F5476D">
        <w:rPr>
          <w:lang w:eastAsia="en-AU"/>
        </w:rPr>
        <w:t>.</w:t>
      </w:r>
      <w:r w:rsidR="00C34754">
        <w:rPr>
          <w:lang w:eastAsia="en-AU"/>
        </w:rPr>
        <w:t xml:space="preserve"> They will also consider the outcome of the check and the individual’s suitability for the position. </w:t>
      </w:r>
      <w:r w:rsidR="0035454E" w:rsidRPr="00F5476D">
        <w:rPr>
          <w:lang w:eastAsia="en-AU"/>
        </w:rPr>
        <w:t>These provisions should ideally be set out in a T</w:t>
      </w:r>
      <w:r w:rsidR="0063632C">
        <w:rPr>
          <w:lang w:eastAsia="en-AU"/>
        </w:rPr>
        <w:t>oR.</w:t>
      </w:r>
    </w:p>
    <w:p w14:paraId="07DDA832" w14:textId="77777777" w:rsidR="00C47EBF" w:rsidRDefault="00C47EBF" w:rsidP="00C47EBF">
      <w:pPr>
        <w:jc w:val="both"/>
      </w:pPr>
      <w:r w:rsidRPr="00342589">
        <w:t xml:space="preserve">There is the option for a signed </w:t>
      </w:r>
      <w:r>
        <w:t>S</w:t>
      </w:r>
      <w:r w:rsidRPr="00342589">
        <w:t xml:space="preserve">tatutory </w:t>
      </w:r>
      <w:r>
        <w:t>D</w:t>
      </w:r>
      <w:r w:rsidRPr="00342589">
        <w:t>eclaration confirming the</w:t>
      </w:r>
      <w:r>
        <w:t xml:space="preserve"> member has </w:t>
      </w:r>
      <w:r w:rsidRPr="00342589">
        <w:t>no criminal history relevant to the activities of the board that would influence the minister’s decision to appoint them.</w:t>
      </w:r>
    </w:p>
    <w:p w14:paraId="49E10D38" w14:textId="77777777" w:rsidR="0035454E" w:rsidRPr="00F5476D" w:rsidRDefault="0035454E" w:rsidP="00D54323">
      <w:pPr>
        <w:spacing w:before="120"/>
        <w:ind w:right="-85"/>
        <w:jc w:val="both"/>
      </w:pPr>
      <w:bookmarkStart w:id="165" w:name="_Hlk232490901"/>
      <w:r w:rsidRPr="00F5476D">
        <w:t xml:space="preserve">Members must also disclose any criminal history incurred during their term of appointment. </w:t>
      </w:r>
    </w:p>
    <w:bookmarkEnd w:id="165"/>
    <w:p w14:paraId="6308EAB2" w14:textId="258E6AD5" w:rsidR="00212ACA" w:rsidRPr="00F5476D" w:rsidRDefault="00212ACA" w:rsidP="00D8601B">
      <w:pPr>
        <w:pStyle w:val="ListParagraph"/>
        <w:numPr>
          <w:ilvl w:val="0"/>
          <w:numId w:val="42"/>
        </w:numPr>
        <w:tabs>
          <w:tab w:val="left" w:pos="284"/>
        </w:tabs>
        <w:spacing w:before="240"/>
        <w:ind w:left="851" w:right="623" w:hanging="567"/>
        <w:jc w:val="both"/>
        <w:rPr>
          <w:sz w:val="24"/>
          <w:szCs w:val="24"/>
        </w:rPr>
      </w:pPr>
      <w:r w:rsidRPr="00F5476D">
        <w:rPr>
          <w:b/>
          <w:color w:val="1F1F5F"/>
          <w:sz w:val="24"/>
          <w:szCs w:val="24"/>
        </w:rPr>
        <w:t>Governing, management and quasi-judicial statutory boards</w:t>
      </w:r>
    </w:p>
    <w:p w14:paraId="68208FEB" w14:textId="100646D1" w:rsidR="00212ACA" w:rsidRPr="00F5476D" w:rsidRDefault="00D8601B" w:rsidP="00D8601B">
      <w:pPr>
        <w:tabs>
          <w:tab w:val="left" w:pos="284"/>
        </w:tabs>
        <w:ind w:left="851" w:right="623" w:hanging="567"/>
        <w:jc w:val="both"/>
      </w:pPr>
      <w:bookmarkStart w:id="166" w:name="_Hlk231891572"/>
      <w:r>
        <w:rPr>
          <w:lang w:eastAsia="en-AU"/>
        </w:rPr>
        <w:tab/>
      </w:r>
      <w:r w:rsidR="005F3158" w:rsidRPr="00F5476D">
        <w:rPr>
          <w:lang w:eastAsia="en-AU"/>
        </w:rPr>
        <w:t>M</w:t>
      </w:r>
      <w:r w:rsidR="00212ACA" w:rsidRPr="00F5476D">
        <w:rPr>
          <w:lang w:eastAsia="en-AU"/>
        </w:rPr>
        <w:t>embers</w:t>
      </w:r>
      <w:r w:rsidR="00212ACA" w:rsidRPr="00F5476D">
        <w:rPr>
          <w:b/>
          <w:bCs/>
          <w:lang w:eastAsia="en-AU"/>
        </w:rPr>
        <w:t xml:space="preserve"> </w:t>
      </w:r>
      <w:r w:rsidR="005F3158" w:rsidRPr="00F5476D">
        <w:rPr>
          <w:lang w:eastAsia="en-AU"/>
        </w:rPr>
        <w:t xml:space="preserve">of these boards </w:t>
      </w:r>
      <w:r w:rsidR="00212ACA" w:rsidRPr="00F5476D">
        <w:t>should be above reproach given their responsibility to manage a budget</w:t>
      </w:r>
      <w:r w:rsidR="005F3158" w:rsidRPr="00F5476D">
        <w:t xml:space="preserve"> or asset, </w:t>
      </w:r>
      <w:r w:rsidR="00212ACA" w:rsidRPr="00F5476D">
        <w:t>or to make decision</w:t>
      </w:r>
      <w:r w:rsidR="008315A2">
        <w:t>s</w:t>
      </w:r>
      <w:r w:rsidR="00212ACA" w:rsidRPr="00F5476D">
        <w:t xml:space="preserve"> that affect an individual’s rights or employment.</w:t>
      </w:r>
      <w:r w:rsidR="006D23DF" w:rsidRPr="00F5476D">
        <w:t xml:space="preserve"> </w:t>
      </w:r>
      <w:r w:rsidR="005F3158" w:rsidRPr="00F5476D">
        <w:rPr>
          <w:lang w:eastAsia="en-AU"/>
        </w:rPr>
        <w:t>National police checks are regarded as mandatory for nominees to positions on Class A and Class B statutory boards.</w:t>
      </w:r>
    </w:p>
    <w:bookmarkEnd w:id="166"/>
    <w:p w14:paraId="1EA0EA56" w14:textId="5BD76BE8" w:rsidR="00212ACA" w:rsidRPr="00F5476D" w:rsidRDefault="00D8601B" w:rsidP="00D8601B">
      <w:pPr>
        <w:tabs>
          <w:tab w:val="left" w:pos="284"/>
        </w:tabs>
        <w:spacing w:before="120" w:after="160"/>
        <w:ind w:left="851" w:right="623" w:hanging="567"/>
        <w:jc w:val="both"/>
        <w:rPr>
          <w:rFonts w:cs="Arial"/>
          <w:color w:val="0070C0"/>
        </w:rPr>
      </w:pPr>
      <w:r>
        <w:tab/>
      </w:r>
      <w:r w:rsidR="00212ACA" w:rsidRPr="00F5476D">
        <w:t>Where a member is required to hold legal qualifications, a national police check is advisable prior to appointment to inform the minister. This approach reflects amendments made to the</w:t>
      </w:r>
      <w:r w:rsidR="006D23DF" w:rsidRPr="00F5476D">
        <w:t xml:space="preserve"> </w:t>
      </w:r>
      <w:hyperlink r:id="rId35" w:history="1">
        <w:r w:rsidR="0063632C">
          <w:rPr>
            <w:rStyle w:val="Hyperlink"/>
            <w:color w:val="0070C0"/>
          </w:rPr>
          <w:t>Legal-Profession-Admission-Guidelines para 5.2</w:t>
        </w:r>
      </w:hyperlink>
      <w:r w:rsidR="006D23DF" w:rsidRPr="00F5476D">
        <w:rPr>
          <w:rStyle w:val="FootnoteReference"/>
          <w:color w:val="0070C0"/>
        </w:rPr>
        <w:footnoteReference w:id="20"/>
      </w:r>
      <w:r w:rsidR="00212ACA" w:rsidRPr="00F5476D">
        <w:rPr>
          <w:color w:val="0070C0"/>
        </w:rPr>
        <w:t xml:space="preserve"> </w:t>
      </w:r>
      <w:r w:rsidR="00212ACA" w:rsidRPr="00F5476D">
        <w:rPr>
          <w:rStyle w:val="Hyperlink"/>
          <w:rFonts w:cs="Arial"/>
          <w:color w:val="auto"/>
          <w:u w:val="none"/>
        </w:rPr>
        <w:t xml:space="preserve">that place responsibility </w:t>
      </w:r>
      <w:r w:rsidR="00212ACA" w:rsidRPr="00F5476D">
        <w:rPr>
          <w:rFonts w:cs="Arial"/>
        </w:rPr>
        <w:t>on the individual to disclose any criminal offending.</w:t>
      </w:r>
    </w:p>
    <w:p w14:paraId="1E4AB232" w14:textId="157FC05F" w:rsidR="00212ACA" w:rsidRPr="00F5476D" w:rsidRDefault="00212ACA" w:rsidP="00D8601B">
      <w:pPr>
        <w:pStyle w:val="ListParagraph"/>
        <w:numPr>
          <w:ilvl w:val="0"/>
          <w:numId w:val="42"/>
        </w:numPr>
        <w:tabs>
          <w:tab w:val="left" w:pos="284"/>
        </w:tabs>
        <w:spacing w:before="120"/>
        <w:ind w:left="851" w:right="623" w:hanging="567"/>
        <w:jc w:val="both"/>
        <w:rPr>
          <w:sz w:val="24"/>
          <w:szCs w:val="24"/>
        </w:rPr>
      </w:pPr>
      <w:r w:rsidRPr="00F5476D">
        <w:rPr>
          <w:b/>
          <w:color w:val="1F1F5F"/>
          <w:sz w:val="24"/>
          <w:szCs w:val="24"/>
        </w:rPr>
        <w:t>All other boards</w:t>
      </w:r>
      <w:r w:rsidR="00D54323" w:rsidRPr="00F5476D">
        <w:rPr>
          <w:b/>
          <w:color w:val="1F1F5F"/>
          <w:sz w:val="24"/>
          <w:szCs w:val="24"/>
        </w:rPr>
        <w:t xml:space="preserve">, </w:t>
      </w:r>
      <w:r w:rsidRPr="00F5476D">
        <w:rPr>
          <w:b/>
          <w:color w:val="1F1F5F"/>
          <w:sz w:val="24"/>
          <w:szCs w:val="24"/>
        </w:rPr>
        <w:t xml:space="preserve">including non-statutory </w:t>
      </w:r>
      <w:r w:rsidR="00EC29A0" w:rsidRPr="00F5476D">
        <w:rPr>
          <w:b/>
          <w:color w:val="1F1F5F"/>
          <w:sz w:val="24"/>
          <w:szCs w:val="24"/>
        </w:rPr>
        <w:t xml:space="preserve">boards </w:t>
      </w:r>
      <w:r w:rsidRPr="00F5476D">
        <w:rPr>
          <w:b/>
          <w:color w:val="1F1F5F"/>
          <w:sz w:val="24"/>
          <w:szCs w:val="24"/>
        </w:rPr>
        <w:t xml:space="preserve">and internal governance </w:t>
      </w:r>
      <w:r w:rsidR="00EC29A0" w:rsidRPr="00F5476D">
        <w:rPr>
          <w:b/>
          <w:color w:val="1F1F5F"/>
          <w:sz w:val="24"/>
          <w:szCs w:val="24"/>
        </w:rPr>
        <w:t>committee</w:t>
      </w:r>
      <w:r w:rsidRPr="00F5476D">
        <w:rPr>
          <w:b/>
          <w:color w:val="1F1F5F"/>
          <w:sz w:val="24"/>
          <w:szCs w:val="24"/>
        </w:rPr>
        <w:t>s</w:t>
      </w:r>
    </w:p>
    <w:p w14:paraId="5DC31189" w14:textId="72539505" w:rsidR="00CB0208" w:rsidRPr="00F5476D" w:rsidRDefault="00D8601B" w:rsidP="00D8601B">
      <w:pPr>
        <w:tabs>
          <w:tab w:val="left" w:pos="284"/>
          <w:tab w:val="left" w:pos="9498"/>
        </w:tabs>
        <w:spacing w:before="120"/>
        <w:ind w:left="851" w:right="623" w:hanging="567"/>
        <w:jc w:val="both"/>
      </w:pPr>
      <w:r>
        <w:tab/>
      </w:r>
      <w:r w:rsidR="00212ACA" w:rsidRPr="00F5476D">
        <w:t>The need for national police checks</w:t>
      </w:r>
      <w:r w:rsidR="0071503E" w:rsidRPr="00F5476D">
        <w:t xml:space="preserve"> and </w:t>
      </w:r>
      <w:r w:rsidR="00212ACA" w:rsidRPr="00F5476D">
        <w:t>whether costs are covered should be set out in a board’s ToR or in an agency’s internal policy.</w:t>
      </w:r>
      <w:bookmarkEnd w:id="164"/>
    </w:p>
    <w:p w14:paraId="65B601AF" w14:textId="70A45C4D" w:rsidR="000C5A78" w:rsidRPr="00F5476D" w:rsidRDefault="000C5A78" w:rsidP="00D54323">
      <w:pPr>
        <w:pStyle w:val="Heading3"/>
        <w:spacing w:before="360"/>
        <w:ind w:left="0" w:firstLine="0"/>
        <w:rPr>
          <w:color w:val="1F1F5F"/>
          <w:sz w:val="28"/>
        </w:rPr>
      </w:pPr>
      <w:bookmarkStart w:id="167" w:name="_Toc201325130"/>
      <w:bookmarkStart w:id="168" w:name="_Toc201325380"/>
      <w:bookmarkStart w:id="169" w:name="_Toc201325452"/>
      <w:bookmarkStart w:id="170" w:name="_Toc99465332"/>
      <w:bookmarkStart w:id="171" w:name="_Toc157772408"/>
      <w:bookmarkStart w:id="172" w:name="_Toc232775232"/>
      <w:bookmarkEnd w:id="167"/>
      <w:bookmarkEnd w:id="168"/>
      <w:bookmarkEnd w:id="169"/>
      <w:r w:rsidRPr="00F5476D">
        <w:rPr>
          <w:color w:val="1F1F5F"/>
          <w:sz w:val="28"/>
        </w:rPr>
        <w:t xml:space="preserve">Working with Children </w:t>
      </w:r>
      <w:r w:rsidR="00617B15" w:rsidRPr="00F5476D">
        <w:rPr>
          <w:color w:val="1F1F5F"/>
          <w:sz w:val="28"/>
        </w:rPr>
        <w:t>c</w:t>
      </w:r>
      <w:r w:rsidRPr="00F5476D">
        <w:rPr>
          <w:color w:val="1F1F5F"/>
          <w:sz w:val="28"/>
        </w:rPr>
        <w:t xml:space="preserve">learance (Ochre </w:t>
      </w:r>
      <w:r w:rsidR="00C44A39" w:rsidRPr="00F5476D">
        <w:rPr>
          <w:color w:val="1F1F5F"/>
          <w:sz w:val="28"/>
        </w:rPr>
        <w:t>C</w:t>
      </w:r>
      <w:r w:rsidRPr="00F5476D">
        <w:rPr>
          <w:color w:val="1F1F5F"/>
          <w:sz w:val="28"/>
        </w:rPr>
        <w:t>ard)</w:t>
      </w:r>
      <w:bookmarkEnd w:id="170"/>
      <w:bookmarkEnd w:id="171"/>
      <w:bookmarkEnd w:id="172"/>
    </w:p>
    <w:p w14:paraId="2CA1BFC0" w14:textId="2701AEC6" w:rsidR="00617B15" w:rsidRDefault="00CB0208" w:rsidP="00D54323">
      <w:pPr>
        <w:spacing w:before="120" w:after="120"/>
        <w:jc w:val="both"/>
      </w:pPr>
      <w:r w:rsidRPr="00F5476D">
        <w:t xml:space="preserve">A Working with Children clearance (Ochre Card) is mandatory where </w:t>
      </w:r>
      <w:r w:rsidR="00617B15" w:rsidRPr="00F5476D">
        <w:t xml:space="preserve">the function of </w:t>
      </w:r>
      <w:r w:rsidRPr="00F5476D">
        <w:t xml:space="preserve">a </w:t>
      </w:r>
      <w:r w:rsidR="00617B15" w:rsidRPr="00F5476D">
        <w:t xml:space="preserve">statutory </w:t>
      </w:r>
      <w:r w:rsidRPr="00F5476D">
        <w:t>board</w:t>
      </w:r>
      <w:r w:rsidR="00617B15" w:rsidRPr="00F5476D">
        <w:t xml:space="preserve"> i</w:t>
      </w:r>
      <w:r w:rsidRPr="00F5476D">
        <w:t>nvolves matters relating to children or youth. The clearance must be sighted prior to appointment or nomination.</w:t>
      </w:r>
      <w:r w:rsidR="00617B15" w:rsidRPr="00F5476D">
        <w:t xml:space="preserve"> Applications can be made through the </w:t>
      </w:r>
      <w:hyperlink r:id="rId36" w:history="1">
        <w:r w:rsidR="00617B15" w:rsidRPr="00F5476D">
          <w:rPr>
            <w:rStyle w:val="Hyperlink"/>
            <w:color w:val="0070C0"/>
          </w:rPr>
          <w:t>SAFE NT website</w:t>
        </w:r>
      </w:hyperlink>
      <w:r w:rsidR="00017F67" w:rsidRPr="00F5476D">
        <w:rPr>
          <w:rStyle w:val="FootnoteReference"/>
        </w:rPr>
        <w:footnoteReference w:id="21"/>
      </w:r>
      <w:r w:rsidR="00C44A39" w:rsidRPr="00F5476D">
        <w:t>.</w:t>
      </w:r>
    </w:p>
    <w:p w14:paraId="120933D2" w14:textId="77777777" w:rsidR="00E332A1" w:rsidRPr="00F5476D" w:rsidRDefault="00E332A1" w:rsidP="00D54323">
      <w:pPr>
        <w:pStyle w:val="Heading2"/>
        <w:tabs>
          <w:tab w:val="left" w:pos="567"/>
        </w:tabs>
        <w:spacing w:before="360"/>
        <w:ind w:left="567" w:hanging="567"/>
        <w:rPr>
          <w:color w:val="1F1F5F"/>
          <w:sz w:val="32"/>
        </w:rPr>
      </w:pPr>
      <w:bookmarkStart w:id="173" w:name="_Toc232775233"/>
      <w:r w:rsidRPr="00F5476D">
        <w:rPr>
          <w:color w:val="1F1F5F"/>
          <w:sz w:val="32"/>
        </w:rPr>
        <w:t>NTG EOI Board Register</w:t>
      </w:r>
      <w:bookmarkEnd w:id="173"/>
    </w:p>
    <w:p w14:paraId="303E8939" w14:textId="13294096" w:rsidR="00E55E29" w:rsidRDefault="00617B15" w:rsidP="00617B15">
      <w:pPr>
        <w:spacing w:before="120" w:after="120"/>
        <w:jc w:val="both"/>
        <w:rPr>
          <w:rFonts w:cs="Arial"/>
        </w:rPr>
      </w:pPr>
      <w:r w:rsidRPr="00F5476D">
        <w:rPr>
          <w:rFonts w:cs="Arial"/>
        </w:rPr>
        <w:t xml:space="preserve">The </w:t>
      </w:r>
      <w:r w:rsidRPr="00F5476D">
        <w:rPr>
          <w:rFonts w:cs="Arial"/>
          <w:lang w:val="en"/>
        </w:rPr>
        <w:t>NTG Expressions of Interest (EOI) Board Register</w:t>
      </w:r>
      <w:r w:rsidR="00A6110C" w:rsidRPr="00F5476D">
        <w:rPr>
          <w:rFonts w:cs="Arial"/>
        </w:rPr>
        <w:t xml:space="preserve"> holds Curriculum Vitae (CVs) from individuals interested in becoming a board member.</w:t>
      </w:r>
      <w:r w:rsidR="00C34754">
        <w:rPr>
          <w:rFonts w:cs="Arial"/>
        </w:rPr>
        <w:t xml:space="preserve"> </w:t>
      </w:r>
      <w:r w:rsidR="00A6110C" w:rsidRPr="00F5476D">
        <w:rPr>
          <w:rFonts w:cs="Arial"/>
          <w:lang w:val="en"/>
        </w:rPr>
        <w:t>The Register</w:t>
      </w:r>
      <w:r w:rsidRPr="00F5476D">
        <w:rPr>
          <w:rFonts w:cs="Arial"/>
          <w:lang w:val="en"/>
        </w:rPr>
        <w:t xml:space="preserve"> </w:t>
      </w:r>
      <w:r w:rsidRPr="00F5476D">
        <w:rPr>
          <w:rFonts w:cs="Arial"/>
        </w:rPr>
        <w:t xml:space="preserve">is </w:t>
      </w:r>
      <w:r w:rsidR="00061CD5">
        <w:rPr>
          <w:rFonts w:cs="Arial"/>
        </w:rPr>
        <w:t>accessed</w:t>
      </w:r>
      <w:r w:rsidRPr="00F5476D">
        <w:rPr>
          <w:rFonts w:cs="Arial"/>
        </w:rPr>
        <w:t xml:space="preserve"> by NTG agencies to identify suitably qualified individuals for board vacancies.</w:t>
      </w:r>
      <w:r w:rsidR="00C34754">
        <w:rPr>
          <w:rFonts w:cs="Arial"/>
        </w:rPr>
        <w:t xml:space="preserve"> </w:t>
      </w:r>
      <w:r w:rsidRPr="00F5476D">
        <w:rPr>
          <w:rFonts w:cs="Arial"/>
        </w:rPr>
        <w:t xml:space="preserve">Anyone can register through the </w:t>
      </w:r>
      <w:hyperlink r:id="rId37" w:history="1">
        <w:r w:rsidRPr="00F5476D">
          <w:rPr>
            <w:rStyle w:val="Hyperlink"/>
            <w:rFonts w:cs="Arial"/>
            <w:color w:val="0070C0"/>
          </w:rPr>
          <w:t>NTG Careers in Government website</w:t>
        </w:r>
      </w:hyperlink>
      <w:r w:rsidRPr="00F5476D">
        <w:rPr>
          <w:rStyle w:val="FootnoteReference"/>
          <w:rFonts w:cs="Arial"/>
        </w:rPr>
        <w:footnoteReference w:id="22"/>
      </w:r>
      <w:r w:rsidRPr="00F5476D">
        <w:rPr>
          <w:rFonts w:cs="Arial"/>
        </w:rPr>
        <w:t xml:space="preserve">. </w:t>
      </w:r>
      <w:r w:rsidR="0063632C">
        <w:rPr>
          <w:rFonts w:cs="Arial"/>
        </w:rPr>
        <w:t>R</w:t>
      </w:r>
      <w:r w:rsidRPr="00F5476D">
        <w:rPr>
          <w:rFonts w:cs="Arial"/>
        </w:rPr>
        <w:t xml:space="preserve">egistration </w:t>
      </w:r>
      <w:r w:rsidR="0063632C">
        <w:rPr>
          <w:rFonts w:cs="Arial"/>
        </w:rPr>
        <w:t xml:space="preserve">implies an </w:t>
      </w:r>
      <w:r w:rsidRPr="00F5476D">
        <w:rPr>
          <w:rFonts w:cs="Arial"/>
        </w:rPr>
        <w:t>agreement for CVs to be accessed by NTG agencies for this purpose only. Registration does not guarantee appointment to a board</w:t>
      </w:r>
      <w:r w:rsidR="00C34754">
        <w:rPr>
          <w:rFonts w:cs="Arial"/>
        </w:rPr>
        <w:t xml:space="preserve"> position.</w:t>
      </w:r>
    </w:p>
    <w:p w14:paraId="664D033C" w14:textId="477CFAC2" w:rsidR="00C34754" w:rsidRPr="00F5476D" w:rsidRDefault="00EC5CC6" w:rsidP="00EC5CC6">
      <w:pPr>
        <w:rPr>
          <w:rFonts w:cs="Arial"/>
        </w:rPr>
      </w:pPr>
      <w:r>
        <w:rPr>
          <w:rFonts w:cs="Arial"/>
        </w:rPr>
        <w:br w:type="page"/>
      </w:r>
    </w:p>
    <w:p w14:paraId="68912D2A" w14:textId="78802A19" w:rsidR="002C325E" w:rsidRPr="00F5476D" w:rsidRDefault="008C0A0E" w:rsidP="008F49E1">
      <w:pPr>
        <w:pStyle w:val="Heading1"/>
        <w:spacing w:before="0"/>
        <w:ind w:left="567" w:hanging="567"/>
        <w:jc w:val="both"/>
        <w:rPr>
          <w:color w:val="1F1F5F"/>
          <w:sz w:val="36"/>
          <w:szCs w:val="36"/>
        </w:rPr>
      </w:pPr>
      <w:bookmarkStart w:id="174" w:name="_Toc232775234"/>
      <w:r w:rsidRPr="00F5476D">
        <w:rPr>
          <w:color w:val="1F1F5F"/>
          <w:sz w:val="36"/>
          <w:szCs w:val="36"/>
        </w:rPr>
        <w:t>A</w:t>
      </w:r>
      <w:r w:rsidR="00E7314E" w:rsidRPr="00F5476D">
        <w:rPr>
          <w:color w:val="1F1F5F"/>
          <w:sz w:val="36"/>
          <w:szCs w:val="36"/>
        </w:rPr>
        <w:t>ppointment of members</w:t>
      </w:r>
      <w:bookmarkEnd w:id="174"/>
    </w:p>
    <w:p w14:paraId="747448C4" w14:textId="47290217" w:rsidR="00036675" w:rsidRPr="00F5476D" w:rsidRDefault="00036675" w:rsidP="008F49E1">
      <w:pPr>
        <w:pStyle w:val="ListBullet"/>
        <w:numPr>
          <w:ilvl w:val="0"/>
          <w:numId w:val="0"/>
        </w:numPr>
        <w:spacing w:after="200"/>
        <w:jc w:val="both"/>
      </w:pPr>
      <w:r w:rsidRPr="00F5476D">
        <w:t xml:space="preserve">This </w:t>
      </w:r>
      <w:r w:rsidR="009B34F1" w:rsidRPr="00F5476D">
        <w:t>c</w:t>
      </w:r>
      <w:r w:rsidRPr="00F5476D">
        <w:t xml:space="preserve">hapter provides </w:t>
      </w:r>
      <w:r w:rsidR="009B1CE5" w:rsidRPr="00F5476D">
        <w:t xml:space="preserve">information relating to the </w:t>
      </w:r>
      <w:r w:rsidR="0091244F" w:rsidRPr="00F5476D">
        <w:t>appoint</w:t>
      </w:r>
      <w:r w:rsidR="009B1CE5" w:rsidRPr="00F5476D">
        <w:t xml:space="preserve">ment and resignation of </w:t>
      </w:r>
      <w:r w:rsidR="0091244F" w:rsidRPr="00F5476D">
        <w:t>members</w:t>
      </w:r>
      <w:r w:rsidRPr="00F5476D">
        <w:t xml:space="preserve">. </w:t>
      </w:r>
      <w:r w:rsidR="009B1CE5" w:rsidRPr="00F5476D">
        <w:t>It also includes information re</w:t>
      </w:r>
      <w:r w:rsidR="006F2B7C" w:rsidRPr="00F5476D">
        <w:t xml:space="preserve">garding </w:t>
      </w:r>
      <w:r w:rsidR="009B1CE5" w:rsidRPr="00F5476D">
        <w:t>NTPS employees appoint</w:t>
      </w:r>
      <w:r w:rsidR="006F2B7C" w:rsidRPr="00F5476D">
        <w:t>ed</w:t>
      </w:r>
      <w:r w:rsidR="009B1CE5" w:rsidRPr="00F5476D">
        <w:t xml:space="preserve"> to boards.</w:t>
      </w:r>
    </w:p>
    <w:p w14:paraId="2C1881DD" w14:textId="1639B7A7" w:rsidR="00036675" w:rsidRPr="00F5476D" w:rsidRDefault="00036675" w:rsidP="00643068">
      <w:pPr>
        <w:pStyle w:val="Heading2"/>
        <w:spacing w:before="360"/>
        <w:rPr>
          <w:color w:val="1F1F5F"/>
          <w:sz w:val="32"/>
        </w:rPr>
      </w:pPr>
      <w:bookmarkStart w:id="175" w:name="_Toc49176878"/>
      <w:bookmarkStart w:id="176" w:name="_Toc232775235"/>
      <w:r w:rsidRPr="00F5476D">
        <w:rPr>
          <w:color w:val="1F1F5F"/>
          <w:sz w:val="32"/>
        </w:rPr>
        <w:t>Authority to appoint</w:t>
      </w:r>
      <w:bookmarkEnd w:id="175"/>
      <w:bookmarkEnd w:id="176"/>
    </w:p>
    <w:p w14:paraId="5E0EA6CA" w14:textId="6894FAA9" w:rsidR="00617B15" w:rsidRPr="00F5476D" w:rsidRDefault="00617B15" w:rsidP="002B55AA">
      <w:pPr>
        <w:pStyle w:val="ListParagraph"/>
        <w:numPr>
          <w:ilvl w:val="0"/>
          <w:numId w:val="28"/>
        </w:numPr>
        <w:tabs>
          <w:tab w:val="left" w:pos="9072"/>
          <w:tab w:val="left" w:pos="9356"/>
        </w:tabs>
        <w:ind w:left="709" w:right="820" w:hanging="425"/>
        <w:jc w:val="both"/>
      </w:pPr>
      <w:r w:rsidRPr="00F5476D">
        <w:rPr>
          <w:b/>
          <w:color w:val="1F1F5F"/>
        </w:rPr>
        <w:t xml:space="preserve">Statutory boards </w:t>
      </w:r>
      <w:r w:rsidRPr="00F5476D">
        <w:t xml:space="preserve">– legislation specifies </w:t>
      </w:r>
      <w:r w:rsidR="00D8601B">
        <w:t>if</w:t>
      </w:r>
      <w:r w:rsidRPr="00F5476D">
        <w:t xml:space="preserve"> Administrator or a minister appoints members</w:t>
      </w:r>
      <w:r w:rsidR="00D8601B">
        <w:t xml:space="preserve"> by instrument of appointment.</w:t>
      </w:r>
    </w:p>
    <w:p w14:paraId="732181AD" w14:textId="0CA2CA28" w:rsidR="00617B15" w:rsidRPr="00F5476D" w:rsidRDefault="00617B15" w:rsidP="002B55AA">
      <w:pPr>
        <w:pStyle w:val="ListParagraph"/>
        <w:numPr>
          <w:ilvl w:val="0"/>
          <w:numId w:val="28"/>
        </w:numPr>
        <w:tabs>
          <w:tab w:val="left" w:pos="9072"/>
          <w:tab w:val="left" w:pos="9356"/>
        </w:tabs>
        <w:ind w:left="709" w:right="820" w:hanging="425"/>
        <w:jc w:val="both"/>
      </w:pPr>
      <w:r w:rsidRPr="00F5476D">
        <w:rPr>
          <w:b/>
          <w:color w:val="1F1F5F"/>
        </w:rPr>
        <w:t>Non-statutory boards</w:t>
      </w:r>
      <w:r w:rsidRPr="00F5476D">
        <w:t xml:space="preserve"> – members appointed by minister</w:t>
      </w:r>
      <w:r w:rsidR="00607E16">
        <w:t xml:space="preserve"> by letter of appointment.</w:t>
      </w:r>
    </w:p>
    <w:p w14:paraId="6778B212" w14:textId="441E71B8" w:rsidR="00617B15" w:rsidRPr="00F5476D" w:rsidRDefault="00617B15" w:rsidP="002B55AA">
      <w:pPr>
        <w:pStyle w:val="ListParagraph"/>
        <w:numPr>
          <w:ilvl w:val="0"/>
          <w:numId w:val="28"/>
        </w:numPr>
        <w:tabs>
          <w:tab w:val="left" w:pos="9072"/>
          <w:tab w:val="left" w:pos="9356"/>
        </w:tabs>
        <w:ind w:left="709" w:right="820" w:hanging="425"/>
        <w:jc w:val="both"/>
      </w:pPr>
      <w:r w:rsidRPr="00F5476D">
        <w:rPr>
          <w:b/>
          <w:color w:val="1F1F5F"/>
        </w:rPr>
        <w:t xml:space="preserve">Internal governance </w:t>
      </w:r>
      <w:r w:rsidR="0074770C" w:rsidRPr="00F5476D">
        <w:rPr>
          <w:b/>
          <w:color w:val="1F1F5F"/>
        </w:rPr>
        <w:t>committees</w:t>
      </w:r>
      <w:r w:rsidRPr="00F5476D">
        <w:rPr>
          <w:b/>
          <w:color w:val="1F1F5F"/>
        </w:rPr>
        <w:t xml:space="preserve"> - </w:t>
      </w:r>
      <w:r w:rsidRPr="00F5476D">
        <w:rPr>
          <w:bCs/>
        </w:rPr>
        <w:t xml:space="preserve">members appointed by agency </w:t>
      </w:r>
      <w:r w:rsidR="00252D8A" w:rsidRPr="00F5476D">
        <w:rPr>
          <w:bCs/>
        </w:rPr>
        <w:t>CEO</w:t>
      </w:r>
      <w:r w:rsidRPr="00F5476D">
        <w:rPr>
          <w:bCs/>
        </w:rPr>
        <w:t xml:space="preserve"> (or delegate) in accordance with the </w:t>
      </w:r>
      <w:r w:rsidR="00607E16">
        <w:rPr>
          <w:bCs/>
        </w:rPr>
        <w:t>committee</w:t>
      </w:r>
      <w:r w:rsidRPr="00F5476D">
        <w:rPr>
          <w:bCs/>
        </w:rPr>
        <w:t xml:space="preserve"> ToR.</w:t>
      </w:r>
    </w:p>
    <w:p w14:paraId="32977B8F" w14:textId="3E018C32" w:rsidR="00DF7EC5" w:rsidRPr="00F5476D" w:rsidRDefault="00FA4C2C" w:rsidP="00643068">
      <w:pPr>
        <w:pStyle w:val="Heading2"/>
        <w:spacing w:before="360"/>
        <w:rPr>
          <w:color w:val="1F1F5F"/>
          <w:sz w:val="32"/>
        </w:rPr>
      </w:pPr>
      <w:bookmarkStart w:id="177" w:name="_Toc37940624"/>
      <w:bookmarkStart w:id="178" w:name="_Toc232775236"/>
      <w:r w:rsidRPr="00F5476D">
        <w:rPr>
          <w:color w:val="1F1F5F"/>
          <w:sz w:val="32"/>
        </w:rPr>
        <w:t>Forms requiring completion upon appointment</w:t>
      </w:r>
      <w:bookmarkEnd w:id="177"/>
      <w:bookmarkEnd w:id="178"/>
    </w:p>
    <w:p w14:paraId="434D4485" w14:textId="0C0A4983" w:rsidR="00607E16" w:rsidRDefault="008B3860" w:rsidP="00FF22A7">
      <w:pPr>
        <w:spacing w:before="120" w:after="160"/>
        <w:ind w:right="56"/>
        <w:jc w:val="both"/>
      </w:pPr>
      <w:r w:rsidRPr="00F5476D">
        <w:t xml:space="preserve">New </w:t>
      </w:r>
      <w:r w:rsidR="00607E16">
        <w:t xml:space="preserve">or re-appointed </w:t>
      </w:r>
      <w:r w:rsidRPr="00F5476D">
        <w:t xml:space="preserve">members </w:t>
      </w:r>
      <w:r w:rsidR="00FF22A7">
        <w:t>w</w:t>
      </w:r>
      <w:r w:rsidRPr="00F5476D">
        <w:t>ill receive a letter of appointment from the minister or agenc</w:t>
      </w:r>
      <w:r w:rsidR="00FF22A7">
        <w:t>y CEO.</w:t>
      </w:r>
      <w:r w:rsidR="00607E16">
        <w:t xml:space="preserve"> </w:t>
      </w:r>
    </w:p>
    <w:p w14:paraId="567ED79E" w14:textId="5F4DB608" w:rsidR="008B3860" w:rsidRPr="00F5476D" w:rsidRDefault="008B3860" w:rsidP="00FF22A7">
      <w:pPr>
        <w:spacing w:before="120" w:after="160"/>
        <w:ind w:right="56"/>
        <w:jc w:val="both"/>
      </w:pPr>
      <w:r w:rsidRPr="00F5476D">
        <w:t xml:space="preserve">To establish a payment record for new or re-appointed members, the following forms must be completed: </w:t>
      </w:r>
    </w:p>
    <w:p w14:paraId="5B229978" w14:textId="28DCCDD2" w:rsidR="008B3860" w:rsidRPr="00F5476D" w:rsidRDefault="008B3860" w:rsidP="00FF22A7">
      <w:pPr>
        <w:pStyle w:val="ListBullet"/>
        <w:numPr>
          <w:ilvl w:val="0"/>
          <w:numId w:val="33"/>
        </w:numPr>
        <w:spacing w:before="120" w:after="160"/>
        <w:ind w:right="820" w:hanging="436"/>
        <w:jc w:val="both"/>
        <w:rPr>
          <w:color w:val="1F1F5F"/>
        </w:rPr>
      </w:pPr>
      <w:r w:rsidRPr="00F5476D">
        <w:rPr>
          <w:b/>
          <w:color w:val="1F1F5F"/>
        </w:rPr>
        <w:t xml:space="preserve">Commencement </w:t>
      </w:r>
      <w:r w:rsidR="00912ADB" w:rsidRPr="00F5476D">
        <w:rPr>
          <w:b/>
          <w:color w:val="1F1F5F"/>
        </w:rPr>
        <w:t>C</w:t>
      </w:r>
      <w:r w:rsidRPr="00F5476D">
        <w:rPr>
          <w:b/>
          <w:color w:val="1F1F5F"/>
        </w:rPr>
        <w:t xml:space="preserve">hecklist for new member </w:t>
      </w:r>
      <w:r w:rsidRPr="00F5476D">
        <w:rPr>
          <w:b/>
        </w:rPr>
        <w:t xml:space="preserve">– </w:t>
      </w:r>
      <w:r w:rsidRPr="00F5476D">
        <w:t>mandatory for new and re-appointed members</w:t>
      </w:r>
    </w:p>
    <w:p w14:paraId="59667EF6" w14:textId="5F5BA8FC" w:rsidR="008B3860" w:rsidRPr="00F5476D" w:rsidRDefault="008B3860" w:rsidP="00FF22A7">
      <w:pPr>
        <w:pStyle w:val="ListBullet"/>
        <w:numPr>
          <w:ilvl w:val="0"/>
          <w:numId w:val="33"/>
        </w:numPr>
        <w:spacing w:after="160"/>
        <w:ind w:right="820" w:hanging="436"/>
        <w:jc w:val="both"/>
      </w:pPr>
      <w:r w:rsidRPr="00F5476D">
        <w:rPr>
          <w:b/>
          <w:color w:val="1F1F5F"/>
        </w:rPr>
        <w:t xml:space="preserve">Board/Tribunal </w:t>
      </w:r>
      <w:r w:rsidR="00912ADB" w:rsidRPr="00F5476D">
        <w:rPr>
          <w:b/>
          <w:color w:val="1F1F5F"/>
        </w:rPr>
        <w:t>M</w:t>
      </w:r>
      <w:r w:rsidRPr="00F5476D">
        <w:rPr>
          <w:b/>
          <w:color w:val="1F1F5F"/>
        </w:rPr>
        <w:t xml:space="preserve">ember </w:t>
      </w:r>
      <w:r w:rsidR="00912ADB" w:rsidRPr="00F5476D">
        <w:rPr>
          <w:b/>
          <w:color w:val="1F1F5F"/>
        </w:rPr>
        <w:t>P</w:t>
      </w:r>
      <w:r w:rsidRPr="00F5476D">
        <w:rPr>
          <w:b/>
          <w:color w:val="1F1F5F"/>
        </w:rPr>
        <w:t xml:space="preserve">ayment </w:t>
      </w:r>
      <w:r w:rsidR="00912ADB" w:rsidRPr="00F5476D">
        <w:rPr>
          <w:b/>
          <w:color w:val="1F1F5F"/>
        </w:rPr>
        <w:t>D</w:t>
      </w:r>
      <w:r w:rsidRPr="00F5476D">
        <w:rPr>
          <w:b/>
          <w:color w:val="1F1F5F"/>
        </w:rPr>
        <w:t xml:space="preserve">etails </w:t>
      </w:r>
      <w:r w:rsidR="00912ADB" w:rsidRPr="00F5476D">
        <w:rPr>
          <w:b/>
          <w:color w:val="1F1F5F"/>
        </w:rPr>
        <w:t>Fo</w:t>
      </w:r>
      <w:r w:rsidRPr="00F5476D">
        <w:rPr>
          <w:b/>
          <w:color w:val="1F1F5F"/>
        </w:rPr>
        <w:t>rm</w:t>
      </w:r>
      <w:r w:rsidRPr="00F5476D">
        <w:t xml:space="preserve"> – mandatory for paid members upon appointment and re-appointment</w:t>
      </w:r>
    </w:p>
    <w:p w14:paraId="4C21928F" w14:textId="77777777" w:rsidR="008B3860" w:rsidRPr="00F5476D" w:rsidRDefault="008B3860" w:rsidP="00FF22A7">
      <w:pPr>
        <w:pStyle w:val="ListBullet"/>
        <w:numPr>
          <w:ilvl w:val="0"/>
          <w:numId w:val="33"/>
        </w:numPr>
        <w:spacing w:after="160"/>
        <w:ind w:right="820" w:hanging="436"/>
        <w:jc w:val="both"/>
      </w:pPr>
      <w:r w:rsidRPr="00F5476D">
        <w:rPr>
          <w:b/>
          <w:color w:val="1F1F5F"/>
        </w:rPr>
        <w:t>Proof of identity</w:t>
      </w:r>
      <w:r w:rsidRPr="00F5476D">
        <w:rPr>
          <w:color w:val="1F1F5F"/>
        </w:rPr>
        <w:t xml:space="preserve"> </w:t>
      </w:r>
      <w:r w:rsidRPr="00F5476D">
        <w:t>– mandatory (e.g. driver’s licence, birth certificate or extract, passport).</w:t>
      </w:r>
    </w:p>
    <w:p w14:paraId="3F006711" w14:textId="77777777" w:rsidR="008B3860" w:rsidRPr="00F5476D" w:rsidRDefault="008B3860" w:rsidP="00FF22A7">
      <w:pPr>
        <w:pStyle w:val="ListBullet"/>
        <w:numPr>
          <w:ilvl w:val="0"/>
          <w:numId w:val="33"/>
        </w:numPr>
        <w:spacing w:after="160"/>
        <w:ind w:right="820" w:hanging="436"/>
        <w:jc w:val="both"/>
      </w:pPr>
      <w:r w:rsidRPr="00F5476D">
        <w:rPr>
          <w:b/>
          <w:color w:val="1F1F5F"/>
        </w:rPr>
        <w:t xml:space="preserve">Emergency contacts form </w:t>
      </w:r>
      <w:r w:rsidRPr="00F5476D">
        <w:t>– mandatory for paid members.</w:t>
      </w:r>
    </w:p>
    <w:p w14:paraId="0D7EDF54" w14:textId="77777777" w:rsidR="008B3860" w:rsidRPr="00F5476D" w:rsidRDefault="008B3860" w:rsidP="00FF22A7">
      <w:pPr>
        <w:pStyle w:val="ListBullet"/>
        <w:numPr>
          <w:ilvl w:val="0"/>
          <w:numId w:val="33"/>
        </w:numPr>
        <w:spacing w:after="160"/>
        <w:ind w:right="820" w:hanging="436"/>
        <w:jc w:val="both"/>
      </w:pPr>
      <w:r w:rsidRPr="00F5476D">
        <w:rPr>
          <w:b/>
          <w:color w:val="1F1F5F"/>
        </w:rPr>
        <w:t xml:space="preserve">ATO tax file number declaration form </w:t>
      </w:r>
      <w:r w:rsidRPr="00F5476D">
        <w:rPr>
          <w:color w:val="1F1F5F"/>
        </w:rPr>
        <w:t xml:space="preserve">– </w:t>
      </w:r>
      <w:r w:rsidRPr="00F5476D">
        <w:t>optional.</w:t>
      </w:r>
    </w:p>
    <w:p w14:paraId="574A5F6C" w14:textId="77777777" w:rsidR="008B3860" w:rsidRPr="00F5476D" w:rsidRDefault="008B3860" w:rsidP="00FF22A7">
      <w:pPr>
        <w:pStyle w:val="ListBullet"/>
        <w:numPr>
          <w:ilvl w:val="0"/>
          <w:numId w:val="33"/>
        </w:numPr>
        <w:spacing w:after="160"/>
        <w:ind w:right="820" w:hanging="436"/>
        <w:jc w:val="both"/>
      </w:pPr>
      <w:r w:rsidRPr="00F5476D">
        <w:rPr>
          <w:b/>
          <w:color w:val="1F1F5F"/>
        </w:rPr>
        <w:t>ATO superannuation choice of fund form</w:t>
      </w:r>
      <w:r w:rsidRPr="00F5476D">
        <w:rPr>
          <w:color w:val="1F1F5F"/>
        </w:rPr>
        <w:t xml:space="preserve"> – </w:t>
      </w:r>
      <w:r w:rsidRPr="00F5476D">
        <w:t xml:space="preserve">optional (see section 4.3 for further information) </w:t>
      </w:r>
    </w:p>
    <w:p w14:paraId="5B3B9E21" w14:textId="77777777" w:rsidR="008B3860" w:rsidRPr="00F5476D" w:rsidRDefault="008B3860" w:rsidP="00FF22A7">
      <w:pPr>
        <w:pStyle w:val="ListBullet"/>
        <w:numPr>
          <w:ilvl w:val="0"/>
          <w:numId w:val="0"/>
        </w:numPr>
        <w:spacing w:after="160"/>
        <w:ind w:right="820"/>
        <w:jc w:val="both"/>
      </w:pPr>
      <w:r w:rsidRPr="00F5476D">
        <w:t>Other forms may be required in certain circumstances:</w:t>
      </w:r>
    </w:p>
    <w:p w14:paraId="192E4769" w14:textId="1A722145" w:rsidR="008B3860" w:rsidRPr="00F5476D" w:rsidRDefault="008B3860" w:rsidP="00FF22A7">
      <w:pPr>
        <w:pStyle w:val="ListBullet"/>
        <w:numPr>
          <w:ilvl w:val="0"/>
          <w:numId w:val="33"/>
        </w:numPr>
        <w:spacing w:before="120" w:after="160"/>
        <w:ind w:right="820" w:hanging="436"/>
        <w:jc w:val="both"/>
      </w:pPr>
      <w:r w:rsidRPr="00F5476D">
        <w:rPr>
          <w:b/>
          <w:color w:val="1F1F5F"/>
        </w:rPr>
        <w:t xml:space="preserve">Direction to Pay form </w:t>
      </w:r>
      <w:r w:rsidRPr="00F5476D">
        <w:t>– mandatory where members required to remit payments to their principal employer (see form at Appendix 1 and section 4.4)</w:t>
      </w:r>
      <w:r w:rsidR="00912ADB" w:rsidRPr="00F5476D">
        <w:t>.</w:t>
      </w:r>
    </w:p>
    <w:p w14:paraId="1F763E72" w14:textId="49ECBF42" w:rsidR="008B3860" w:rsidRPr="00F5476D" w:rsidRDefault="008B3860" w:rsidP="00FF22A7">
      <w:pPr>
        <w:pStyle w:val="ListBullet"/>
        <w:numPr>
          <w:ilvl w:val="0"/>
          <w:numId w:val="33"/>
        </w:numPr>
        <w:spacing w:before="120" w:after="160"/>
        <w:ind w:right="820" w:hanging="436"/>
        <w:jc w:val="both"/>
      </w:pPr>
      <w:r w:rsidRPr="00F5476D">
        <w:rPr>
          <w:b/>
          <w:color w:val="1F1F5F"/>
        </w:rPr>
        <w:t xml:space="preserve">Declaration of Personal Interests form </w:t>
      </w:r>
      <w:r w:rsidRPr="00F5476D">
        <w:t>– mandatory for management boards, and as required for other boards (see example form at Appendix 2</w:t>
      </w:r>
      <w:r w:rsidR="00912ADB" w:rsidRPr="00F5476D">
        <w:t xml:space="preserve"> and s</w:t>
      </w:r>
      <w:r w:rsidRPr="00F5476D">
        <w:t>ee section 8.4</w:t>
      </w:r>
      <w:r w:rsidR="00912ADB" w:rsidRPr="00F5476D">
        <w:t>)</w:t>
      </w:r>
      <w:r w:rsidRPr="00F5476D">
        <w:t xml:space="preserve">. </w:t>
      </w:r>
    </w:p>
    <w:p w14:paraId="164650D7" w14:textId="13AED03D" w:rsidR="008B3860" w:rsidRPr="00F5476D" w:rsidRDefault="008B3860" w:rsidP="00FF22A7">
      <w:pPr>
        <w:pStyle w:val="ListBullet"/>
        <w:numPr>
          <w:ilvl w:val="0"/>
          <w:numId w:val="33"/>
        </w:numPr>
        <w:spacing w:before="120" w:after="160"/>
        <w:ind w:left="721" w:right="820" w:hanging="437"/>
        <w:jc w:val="both"/>
      </w:pPr>
      <w:r w:rsidRPr="00F5476D">
        <w:rPr>
          <w:rFonts w:cs="Lato"/>
          <w:b/>
          <w:bCs/>
          <w:color w:val="1F1F5F"/>
        </w:rPr>
        <w:t xml:space="preserve">Confidentiality Agreements or Deeds </w:t>
      </w:r>
      <w:r w:rsidRPr="00F5476D">
        <w:rPr>
          <w:rFonts w:cs="Lato"/>
          <w:color w:val="000000"/>
        </w:rPr>
        <w:t xml:space="preserve">- agencies should consider the need for members to sign a confidentiality agreement or deed where members have access to highly confidential material (e.g. criminal, medical or employment information or commercial-in-confidence material). </w:t>
      </w:r>
    </w:p>
    <w:p w14:paraId="2342A1F8" w14:textId="0B1F8643" w:rsidR="00310381" w:rsidRDefault="008B3860" w:rsidP="00FF22A7">
      <w:pPr>
        <w:pStyle w:val="ListBullet"/>
        <w:numPr>
          <w:ilvl w:val="0"/>
          <w:numId w:val="33"/>
        </w:numPr>
        <w:spacing w:before="120" w:after="160"/>
        <w:ind w:left="721" w:right="820" w:hanging="437"/>
        <w:jc w:val="both"/>
        <w:rPr>
          <w:bCs/>
        </w:rPr>
      </w:pPr>
      <w:r w:rsidRPr="00F5476D">
        <w:rPr>
          <w:rFonts w:cs="Lato"/>
          <w:b/>
          <w:bCs/>
          <w:color w:val="1F1F5F"/>
        </w:rPr>
        <w:t xml:space="preserve">Conflict of Interest Disclosure forms </w:t>
      </w:r>
      <w:r w:rsidRPr="00F5476D">
        <w:rPr>
          <w:rFonts w:cs="Lato"/>
          <w:b/>
          <w:bCs/>
        </w:rPr>
        <w:t xml:space="preserve">– </w:t>
      </w:r>
      <w:r w:rsidRPr="00F5476D">
        <w:rPr>
          <w:rFonts w:cs="Lato"/>
        </w:rPr>
        <w:t>members must declare any real, perceived or potential c</w:t>
      </w:r>
      <w:r w:rsidRPr="00F5476D">
        <w:rPr>
          <w:bCs/>
        </w:rPr>
        <w:t>onflicts of interest in accordance with the board or committee’s ToR. Members should consult their board secretariat to determine the appropriate forms and processes.</w:t>
      </w:r>
    </w:p>
    <w:p w14:paraId="01C28601" w14:textId="2B019B54" w:rsidR="00053C42" w:rsidRPr="00310381" w:rsidRDefault="00310381" w:rsidP="00310381">
      <w:pPr>
        <w:rPr>
          <w:bCs/>
        </w:rPr>
      </w:pPr>
      <w:r>
        <w:rPr>
          <w:bCs/>
        </w:rPr>
        <w:br w:type="page"/>
      </w:r>
    </w:p>
    <w:p w14:paraId="08DDF92D" w14:textId="77777777" w:rsidR="00902992" w:rsidRPr="00BD0AFC" w:rsidRDefault="00902992" w:rsidP="00902992">
      <w:pPr>
        <w:pStyle w:val="Heading2"/>
        <w:rPr>
          <w:color w:val="1F1F5F"/>
          <w:sz w:val="32"/>
        </w:rPr>
      </w:pPr>
      <w:bookmarkStart w:id="179" w:name="_Toc232775237"/>
      <w:r w:rsidRPr="00BD0AFC">
        <w:rPr>
          <w:color w:val="1F1F5F"/>
          <w:sz w:val="32"/>
        </w:rPr>
        <w:t>Member access to payments</w:t>
      </w:r>
      <w:bookmarkEnd w:id="179"/>
    </w:p>
    <w:p w14:paraId="7B9BABDC" w14:textId="31487B9A" w:rsidR="008B3860" w:rsidRDefault="008B3860" w:rsidP="008B3860">
      <w:pPr>
        <w:jc w:val="both"/>
      </w:pPr>
      <w:r w:rsidRPr="00BD0AFC">
        <w:t>In addition to their annual</w:t>
      </w:r>
      <w:r>
        <w:t xml:space="preserve"> income statements available through </w:t>
      </w:r>
      <w:r w:rsidRPr="00BD0AFC">
        <w:t>a member’s MyGov account, members can access payment</w:t>
      </w:r>
      <w:r>
        <w:t xml:space="preserve"> detail</w:t>
      </w:r>
      <w:r w:rsidRPr="00BD0AFC">
        <w:t>s by requesting the agency create a new Access NTG account.</w:t>
      </w:r>
    </w:p>
    <w:p w14:paraId="1E1D0272" w14:textId="77777777" w:rsidR="008B3860" w:rsidRPr="00617AB7" w:rsidRDefault="008B3860" w:rsidP="006E21EC">
      <w:pPr>
        <w:spacing w:before="200" w:after="160"/>
        <w:rPr>
          <w:rFonts w:asciiTheme="majorHAnsi" w:hAnsiTheme="majorHAnsi"/>
          <w:bCs/>
          <w:color w:val="1F1F5F"/>
          <w:sz w:val="24"/>
          <w:szCs w:val="24"/>
        </w:rPr>
      </w:pPr>
      <w:r w:rsidRPr="00617AB7">
        <w:rPr>
          <w:rFonts w:asciiTheme="majorHAnsi" w:hAnsiTheme="majorHAnsi"/>
          <w:bCs/>
          <w:color w:val="1F1F5F"/>
          <w:sz w:val="24"/>
          <w:szCs w:val="24"/>
        </w:rPr>
        <w:t>How members can access payments:</w:t>
      </w:r>
    </w:p>
    <w:p w14:paraId="59F39C10" w14:textId="77777777" w:rsidR="008B3860" w:rsidRPr="00F740DD" w:rsidRDefault="008B3860" w:rsidP="002B55AA">
      <w:pPr>
        <w:numPr>
          <w:ilvl w:val="0"/>
          <w:numId w:val="34"/>
        </w:numPr>
        <w:spacing w:before="80" w:after="80"/>
        <w:ind w:left="851" w:right="765" w:hanging="425"/>
      </w:pPr>
      <w:r w:rsidRPr="00CA42DB">
        <w:t>Go to </w:t>
      </w:r>
      <w:hyperlink r:id="rId38" w:history="1">
        <w:r w:rsidRPr="00CA42DB">
          <w:rPr>
            <w:rStyle w:val="Hyperlink"/>
            <w:color w:val="0070C0"/>
          </w:rPr>
          <w:t>https://accessntg.nt.gov.au/</w:t>
        </w:r>
      </w:hyperlink>
      <w:r w:rsidRPr="00CA42DB">
        <w:rPr>
          <w:color w:val="0070C0"/>
        </w:rPr>
        <w:t xml:space="preserve"> </w:t>
      </w:r>
    </w:p>
    <w:p w14:paraId="71B70B0B" w14:textId="67BD414F" w:rsidR="008B3860" w:rsidRPr="00F740DD" w:rsidRDefault="008B3860" w:rsidP="002B55AA">
      <w:pPr>
        <w:numPr>
          <w:ilvl w:val="0"/>
          <w:numId w:val="34"/>
        </w:numPr>
        <w:spacing w:before="80" w:after="80"/>
        <w:ind w:left="851" w:right="765" w:hanging="425"/>
      </w:pPr>
      <w:r w:rsidRPr="00F740DD">
        <w:t>Read and accept the terms and conditions</w:t>
      </w:r>
      <w:r w:rsidR="006E21EC">
        <w:t>.</w:t>
      </w:r>
    </w:p>
    <w:p w14:paraId="162FA128" w14:textId="77777777" w:rsidR="008B3860" w:rsidRPr="00F740DD" w:rsidRDefault="008B3860" w:rsidP="002B55AA">
      <w:pPr>
        <w:numPr>
          <w:ilvl w:val="0"/>
          <w:numId w:val="34"/>
        </w:numPr>
        <w:spacing w:before="80" w:after="80"/>
        <w:ind w:left="851" w:right="765" w:hanging="425"/>
      </w:pPr>
      <w:r w:rsidRPr="00F740DD">
        <w:t xml:space="preserve">Select </w:t>
      </w:r>
      <w:r w:rsidRPr="00FD4ACE">
        <w:rPr>
          <w:i/>
          <w:iCs/>
        </w:rPr>
        <w:t>standard access</w:t>
      </w:r>
      <w:r w:rsidRPr="00F740DD">
        <w:t xml:space="preserve"> </w:t>
      </w:r>
    </w:p>
    <w:p w14:paraId="3C462E42" w14:textId="412E6F91" w:rsidR="008B3860" w:rsidRPr="00F740DD" w:rsidRDefault="008B3860" w:rsidP="002B55AA">
      <w:pPr>
        <w:numPr>
          <w:ilvl w:val="0"/>
          <w:numId w:val="34"/>
        </w:numPr>
        <w:spacing w:before="80" w:after="80"/>
        <w:ind w:left="851" w:right="765" w:hanging="425"/>
      </w:pPr>
      <w:r w:rsidRPr="00F740DD">
        <w:t>Enter your NTG username and password (</w:t>
      </w:r>
      <w:r>
        <w:t xml:space="preserve">you will be </w:t>
      </w:r>
      <w:r w:rsidRPr="00F740DD">
        <w:t>prompt</w:t>
      </w:r>
      <w:r>
        <w:t xml:space="preserve">ed </w:t>
      </w:r>
      <w:r w:rsidRPr="00F740DD">
        <w:t>to create a new password</w:t>
      </w:r>
      <w:r>
        <w:t xml:space="preserve"> on first login</w:t>
      </w:r>
      <w:r w:rsidRPr="00F740DD">
        <w:t>)</w:t>
      </w:r>
      <w:r w:rsidR="006E21EC">
        <w:t>.</w:t>
      </w:r>
    </w:p>
    <w:p w14:paraId="6B6972B0" w14:textId="77777777" w:rsidR="008B3860" w:rsidRDefault="008B3860" w:rsidP="002B55AA">
      <w:pPr>
        <w:numPr>
          <w:ilvl w:val="0"/>
          <w:numId w:val="34"/>
        </w:numPr>
        <w:spacing w:before="80" w:after="80"/>
        <w:ind w:left="851" w:right="765" w:hanging="425"/>
      </w:pPr>
      <w:r w:rsidRPr="00F740DD">
        <w:t xml:space="preserve">Select </w:t>
      </w:r>
      <w:r w:rsidRPr="00FD4ACE">
        <w:rPr>
          <w:i/>
          <w:iCs/>
        </w:rPr>
        <w:t>myHR</w:t>
      </w:r>
    </w:p>
    <w:p w14:paraId="4761CC8A" w14:textId="41959902" w:rsidR="008B3860" w:rsidRPr="00F740DD" w:rsidRDefault="008B3860" w:rsidP="002B55AA">
      <w:pPr>
        <w:numPr>
          <w:ilvl w:val="0"/>
          <w:numId w:val="34"/>
        </w:numPr>
        <w:spacing w:before="80" w:after="80"/>
        <w:ind w:left="851" w:right="765" w:hanging="425"/>
      </w:pPr>
      <w:r>
        <w:t>From</w:t>
      </w:r>
      <w:r w:rsidRPr="00F740DD">
        <w:t xml:space="preserve"> the drop-down menu, select </w:t>
      </w:r>
      <w:r w:rsidRPr="00FD4ACE">
        <w:rPr>
          <w:i/>
          <w:iCs/>
        </w:rPr>
        <w:t>myMoney</w:t>
      </w:r>
      <w:r>
        <w:rPr>
          <w:i/>
          <w:iCs/>
        </w:rPr>
        <w:t xml:space="preserve"> </w:t>
      </w:r>
      <w:r>
        <w:t xml:space="preserve">to view </w:t>
      </w:r>
      <w:r w:rsidRPr="00F740DD">
        <w:t>current and previous payslips.  </w:t>
      </w:r>
    </w:p>
    <w:p w14:paraId="56D944A5" w14:textId="06206A22" w:rsidR="00DD044D" w:rsidRPr="00BD0AFC" w:rsidRDefault="00DD044D" w:rsidP="00D54323">
      <w:pPr>
        <w:pStyle w:val="Heading2"/>
        <w:ind w:right="-85"/>
        <w:rPr>
          <w:sz w:val="32"/>
        </w:rPr>
      </w:pPr>
      <w:bookmarkStart w:id="180" w:name="_Toc232775238"/>
      <w:r w:rsidRPr="00BD0AFC">
        <w:rPr>
          <w:color w:val="1F1F5F"/>
          <w:sz w:val="32"/>
        </w:rPr>
        <w:t>Re-appointment and retention of AGS numbers</w:t>
      </w:r>
      <w:bookmarkEnd w:id="180"/>
    </w:p>
    <w:p w14:paraId="27AB0A09" w14:textId="155F7FD9" w:rsidR="0026749A" w:rsidRPr="00BD0AFC" w:rsidRDefault="00D74381" w:rsidP="00D54323">
      <w:pPr>
        <w:pStyle w:val="ListBullet"/>
        <w:numPr>
          <w:ilvl w:val="0"/>
          <w:numId w:val="0"/>
        </w:numPr>
        <w:spacing w:after="160"/>
        <w:ind w:right="-85"/>
        <w:jc w:val="both"/>
      </w:pPr>
      <w:r w:rsidRPr="00BD0AFC">
        <w:t xml:space="preserve">Board members receive an </w:t>
      </w:r>
      <w:r w:rsidR="00F065EA" w:rsidRPr="00BD0AFC">
        <w:t>Australian Government Service (</w:t>
      </w:r>
      <w:r w:rsidRPr="00BD0AFC">
        <w:t>AGS</w:t>
      </w:r>
      <w:r w:rsidR="00F065EA" w:rsidRPr="00BD0AFC">
        <w:t>)</w:t>
      </w:r>
      <w:r w:rsidRPr="00BD0AFC">
        <w:t xml:space="preserve"> number for each board they are appointed to. The primary driver </w:t>
      </w:r>
      <w:r w:rsidR="009B34F1" w:rsidRPr="00BD0AFC">
        <w:t xml:space="preserve">for an </w:t>
      </w:r>
      <w:r w:rsidRPr="00BD0AFC">
        <w:t xml:space="preserve">AGS is to maintain a record of payment and to provide legislative compliance; that is, to produce payment summaries, and to pay tax, etc. </w:t>
      </w:r>
    </w:p>
    <w:p w14:paraId="0729AA97" w14:textId="6AD44EB6" w:rsidR="00D74381" w:rsidRPr="00BD0AFC" w:rsidRDefault="0026749A" w:rsidP="00D54323">
      <w:pPr>
        <w:pStyle w:val="ListBullet"/>
        <w:numPr>
          <w:ilvl w:val="0"/>
          <w:numId w:val="0"/>
        </w:numPr>
        <w:spacing w:after="160"/>
        <w:ind w:right="-85"/>
        <w:jc w:val="both"/>
      </w:pPr>
      <w:r w:rsidRPr="00BD0AFC">
        <w:t>PIPS payment records are ceased six weeks after the expiry date of a member’s term of appointment.</w:t>
      </w:r>
      <w:r w:rsidR="001C4E31" w:rsidRPr="00BD0AFC">
        <w:t xml:space="preserve"> Therefore, r</w:t>
      </w:r>
      <w:r w:rsidR="00FB1069" w:rsidRPr="00BD0AFC">
        <w:t>e-appointed m</w:t>
      </w:r>
      <w:r w:rsidRPr="00BD0AFC">
        <w:t xml:space="preserve">embers </w:t>
      </w:r>
      <w:r w:rsidR="001C4E31" w:rsidRPr="00BD0AFC">
        <w:t>who wish to retain their AGS number need to</w:t>
      </w:r>
      <w:r w:rsidR="00D74381" w:rsidRPr="00BD0AFC">
        <w:t xml:space="preserve"> update the</w:t>
      </w:r>
      <w:r w:rsidR="00DA7C7A" w:rsidRPr="00BD0AFC">
        <w:t xml:space="preserve"> </w:t>
      </w:r>
      <w:r w:rsidR="00DA7C7A" w:rsidRPr="00BD0AFC">
        <w:rPr>
          <w:i/>
        </w:rPr>
        <w:t>Board/Tribunal member payment details form</w:t>
      </w:r>
      <w:r w:rsidR="00D74381" w:rsidRPr="00BD0AFC">
        <w:t xml:space="preserve"> </w:t>
      </w:r>
      <w:r w:rsidR="001C4E31" w:rsidRPr="00BD0AFC">
        <w:t xml:space="preserve">to advise current </w:t>
      </w:r>
      <w:r w:rsidR="00D87072" w:rsidRPr="00BD0AFC">
        <w:t xml:space="preserve">bank details </w:t>
      </w:r>
      <w:r w:rsidR="001C4E31" w:rsidRPr="00BD0AFC">
        <w:t xml:space="preserve">and </w:t>
      </w:r>
      <w:r w:rsidR="00D87072" w:rsidRPr="00BD0AFC">
        <w:t xml:space="preserve">superannuation funds </w:t>
      </w:r>
      <w:r w:rsidR="001C4E31" w:rsidRPr="00BD0AFC">
        <w:t>within six weeks from the date of re-appointment.</w:t>
      </w:r>
    </w:p>
    <w:p w14:paraId="22D19627" w14:textId="1E18CC87" w:rsidR="001360A7" w:rsidRPr="00BD0AFC" w:rsidRDefault="0026749A" w:rsidP="00D54323">
      <w:pPr>
        <w:pStyle w:val="Heading2"/>
        <w:ind w:right="-85"/>
        <w:rPr>
          <w:color w:val="1F1F5F"/>
          <w:sz w:val="32"/>
        </w:rPr>
      </w:pPr>
      <w:bookmarkStart w:id="181" w:name="_Toc201317079"/>
      <w:bookmarkStart w:id="182" w:name="_Toc201317143"/>
      <w:bookmarkStart w:id="183" w:name="_Toc201325139"/>
      <w:bookmarkStart w:id="184" w:name="_Toc201325389"/>
      <w:bookmarkStart w:id="185" w:name="_Toc201325461"/>
      <w:bookmarkStart w:id="186" w:name="_Toc201905675"/>
      <w:bookmarkStart w:id="187" w:name="_Toc87884741"/>
      <w:bookmarkStart w:id="188" w:name="_Toc87884833"/>
      <w:bookmarkStart w:id="189" w:name="_Toc87884925"/>
      <w:bookmarkStart w:id="190" w:name="_Toc87885017"/>
      <w:bookmarkStart w:id="191" w:name="_Toc88203691"/>
      <w:bookmarkStart w:id="192" w:name="_Toc88727656"/>
      <w:bookmarkStart w:id="193" w:name="_Toc88727749"/>
      <w:bookmarkStart w:id="194" w:name="_Toc88749562"/>
      <w:bookmarkStart w:id="195" w:name="_Toc88749707"/>
      <w:bookmarkStart w:id="196" w:name="_Toc88833704"/>
      <w:bookmarkStart w:id="197" w:name="_Toc88833947"/>
      <w:bookmarkStart w:id="198" w:name="_Toc88834099"/>
      <w:bookmarkStart w:id="199" w:name="_Toc88834294"/>
      <w:bookmarkStart w:id="200" w:name="_Toc89845421"/>
      <w:bookmarkStart w:id="201" w:name="_Toc89845579"/>
      <w:bookmarkStart w:id="202" w:name="_Toc89845734"/>
      <w:bookmarkStart w:id="203" w:name="_Toc89847011"/>
      <w:bookmarkStart w:id="204" w:name="_Toc89852133"/>
      <w:bookmarkStart w:id="205" w:name="_Toc89852547"/>
      <w:bookmarkStart w:id="206" w:name="_Toc89854045"/>
      <w:bookmarkStart w:id="207" w:name="_Toc232775239"/>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BD0AFC">
        <w:rPr>
          <w:color w:val="1F1F5F"/>
          <w:sz w:val="32"/>
        </w:rPr>
        <w:t>R</w:t>
      </w:r>
      <w:r w:rsidR="001360A7" w:rsidRPr="00BD0AFC">
        <w:rPr>
          <w:color w:val="1F1F5F"/>
          <w:sz w:val="32"/>
        </w:rPr>
        <w:t>esignation</w:t>
      </w:r>
      <w:bookmarkEnd w:id="207"/>
    </w:p>
    <w:p w14:paraId="177EF53E" w14:textId="1F7F5209" w:rsidR="00894E92" w:rsidRPr="00BD0AFC" w:rsidRDefault="00894E92" w:rsidP="00D54323">
      <w:pPr>
        <w:tabs>
          <w:tab w:val="left" w:pos="1290"/>
        </w:tabs>
        <w:ind w:right="-85"/>
        <w:jc w:val="both"/>
        <w:rPr>
          <w:rFonts w:asciiTheme="minorHAnsi" w:hAnsiTheme="minorHAnsi" w:cs="Arial"/>
        </w:rPr>
      </w:pPr>
      <w:bookmarkStart w:id="208" w:name="_Hlk201304982"/>
      <w:r w:rsidRPr="00BD0AFC">
        <w:rPr>
          <w:rFonts w:asciiTheme="minorHAnsi" w:hAnsiTheme="minorHAnsi" w:cs="Arial"/>
        </w:rPr>
        <w:t>Members should submit a letter of resignation to the person who appointed them, that is, either the minister or the Administrator of the Northern Territory</w:t>
      </w:r>
      <w:r>
        <w:rPr>
          <w:rFonts w:asciiTheme="minorHAnsi" w:hAnsiTheme="minorHAnsi" w:cs="Arial"/>
        </w:rPr>
        <w:t xml:space="preserve">, or for internal governance committees, the relevant agency </w:t>
      </w:r>
      <w:bookmarkEnd w:id="208"/>
      <w:r w:rsidR="00252D8A">
        <w:rPr>
          <w:rFonts w:asciiTheme="minorHAnsi" w:hAnsiTheme="minorHAnsi" w:cs="Arial"/>
        </w:rPr>
        <w:t>CEO</w:t>
      </w:r>
      <w:r>
        <w:rPr>
          <w:rFonts w:asciiTheme="minorHAnsi" w:hAnsiTheme="minorHAnsi" w:cs="Arial"/>
        </w:rPr>
        <w:t xml:space="preserve">. </w:t>
      </w:r>
      <w:r w:rsidRPr="00BD0AFC">
        <w:rPr>
          <w:rFonts w:asciiTheme="minorHAnsi" w:hAnsiTheme="minorHAnsi" w:cs="Arial"/>
        </w:rPr>
        <w:t xml:space="preserve">Payment summaries are </w:t>
      </w:r>
      <w:r>
        <w:rPr>
          <w:rFonts w:asciiTheme="minorHAnsi" w:hAnsiTheme="minorHAnsi" w:cs="Arial"/>
        </w:rPr>
        <w:t>issued</w:t>
      </w:r>
      <w:r w:rsidRPr="00BD0AFC">
        <w:rPr>
          <w:rFonts w:asciiTheme="minorHAnsi" w:hAnsiTheme="minorHAnsi" w:cs="Arial"/>
        </w:rPr>
        <w:t xml:space="preserve"> after the end of the financial year, regardless of the date</w:t>
      </w:r>
      <w:r>
        <w:rPr>
          <w:rFonts w:asciiTheme="minorHAnsi" w:hAnsiTheme="minorHAnsi" w:cs="Arial"/>
        </w:rPr>
        <w:t xml:space="preserve"> membership ceased</w:t>
      </w:r>
      <w:r w:rsidRPr="00BD0AFC">
        <w:rPr>
          <w:rFonts w:asciiTheme="minorHAnsi" w:hAnsiTheme="minorHAnsi" w:cs="Arial"/>
        </w:rPr>
        <w:t xml:space="preserve">. </w:t>
      </w:r>
      <w:bookmarkStart w:id="209" w:name="_Toc191910214"/>
      <w:bookmarkEnd w:id="209"/>
    </w:p>
    <w:p w14:paraId="3A3243F0" w14:textId="77777777" w:rsidR="003D495C" w:rsidRPr="00BD0AFC" w:rsidRDefault="003D495C" w:rsidP="00D54323">
      <w:pPr>
        <w:pStyle w:val="Heading2"/>
        <w:ind w:left="567" w:right="-85" w:hanging="567"/>
        <w:rPr>
          <w:color w:val="1F1F5F"/>
          <w:sz w:val="32"/>
        </w:rPr>
      </w:pPr>
      <w:bookmarkStart w:id="210" w:name="_Toc232775240"/>
      <w:r w:rsidRPr="00BD0AFC">
        <w:rPr>
          <w:color w:val="1F1F5F"/>
          <w:sz w:val="32"/>
        </w:rPr>
        <w:t>Workplace adjustments for members with disability</w:t>
      </w:r>
      <w:bookmarkEnd w:id="210"/>
    </w:p>
    <w:p w14:paraId="3565240E" w14:textId="0B6C4899" w:rsidR="003D495C" w:rsidRPr="00BD0AFC" w:rsidRDefault="003D495C" w:rsidP="00D54323">
      <w:pPr>
        <w:ind w:right="-85"/>
        <w:jc w:val="both"/>
      </w:pPr>
      <w:r w:rsidRPr="00BD0AFC">
        <w:t>An individual with disability is defined by the United Nations Convention on the Rights of Persons with Disabilities (and</w:t>
      </w:r>
      <w:r w:rsidR="00700FDF">
        <w:t xml:space="preserve"> </w:t>
      </w:r>
      <w:r w:rsidRPr="00BD0AFC">
        <w:t xml:space="preserve">adopted by the NT Public Sector) as an individual with long-term physical, mental, intellectual, or sensory impairment/s which, in interaction with various barriers, may hinder their full and effective participation in society on an equal basis with others. Disability may be present from birth, be acquired due to illness or by accident, or come about progressively as we age. </w:t>
      </w:r>
    </w:p>
    <w:p w14:paraId="04250D13" w14:textId="390ADE8D" w:rsidR="003D495C" w:rsidRPr="00BD0AFC" w:rsidRDefault="003D495C" w:rsidP="00D54323">
      <w:pPr>
        <w:ind w:right="-85"/>
        <w:jc w:val="both"/>
      </w:pPr>
      <w:r w:rsidRPr="00BD0AFC">
        <w:t xml:space="preserve">Chairs and board administrators can assist members with disability </w:t>
      </w:r>
      <w:r w:rsidR="00700FDF">
        <w:t>by</w:t>
      </w:r>
      <w:r w:rsidRPr="00BD0AFC">
        <w:t>:</w:t>
      </w:r>
    </w:p>
    <w:p w14:paraId="1C73392B" w14:textId="77777777" w:rsidR="003D495C" w:rsidRPr="00BD0AFC" w:rsidRDefault="003D495C" w:rsidP="002B55AA">
      <w:pPr>
        <w:pStyle w:val="ListParagraph"/>
        <w:numPr>
          <w:ilvl w:val="1"/>
          <w:numId w:val="41"/>
        </w:numPr>
        <w:spacing w:after="80"/>
        <w:ind w:left="714" w:right="765" w:hanging="357"/>
        <w:jc w:val="both"/>
      </w:pPr>
      <w:r w:rsidRPr="00BD0AFC">
        <w:t>provide a safe space to discuss inclusion as part of an induction for new members,</w:t>
      </w:r>
    </w:p>
    <w:p w14:paraId="0B64E0FE" w14:textId="77777777" w:rsidR="003D495C" w:rsidRPr="00BD0AFC" w:rsidRDefault="003D495C" w:rsidP="002B55AA">
      <w:pPr>
        <w:pStyle w:val="ListParagraph"/>
        <w:numPr>
          <w:ilvl w:val="1"/>
          <w:numId w:val="41"/>
        </w:numPr>
        <w:spacing w:after="80"/>
        <w:ind w:left="714" w:right="765" w:hanging="357"/>
        <w:jc w:val="both"/>
      </w:pPr>
      <w:r w:rsidRPr="00BD0AFC">
        <w:t>implement workplace adjustments using resources listed below,</w:t>
      </w:r>
    </w:p>
    <w:p w14:paraId="381836DB" w14:textId="77777777" w:rsidR="003D495C" w:rsidRPr="00BD0AFC" w:rsidRDefault="003D495C" w:rsidP="002B55AA">
      <w:pPr>
        <w:pStyle w:val="ListParagraph"/>
        <w:numPr>
          <w:ilvl w:val="1"/>
          <w:numId w:val="41"/>
        </w:numPr>
        <w:spacing w:after="80"/>
        <w:ind w:left="714" w:right="765" w:hanging="357"/>
        <w:jc w:val="both"/>
      </w:pPr>
      <w:r w:rsidRPr="00BD0AFC">
        <w:t>allow equal contribution during meetings, respecting different communication styles,</w:t>
      </w:r>
    </w:p>
    <w:p w14:paraId="13FD4D72" w14:textId="317E8945" w:rsidR="003D495C" w:rsidRPr="00BD0AFC" w:rsidRDefault="003D495C" w:rsidP="002B55AA">
      <w:pPr>
        <w:pStyle w:val="ListParagraph"/>
        <w:numPr>
          <w:ilvl w:val="1"/>
          <w:numId w:val="41"/>
        </w:numPr>
        <w:spacing w:after="80"/>
        <w:ind w:left="714" w:right="765" w:hanging="357"/>
        <w:jc w:val="both"/>
      </w:pPr>
      <w:r w:rsidRPr="00BD0AFC">
        <w:t>allowing an observer to attend meetings with members to summarise or clarify discussions at meetings. This may include sign language interpreters</w:t>
      </w:r>
      <w:r w:rsidR="00700FDF">
        <w:t>, and</w:t>
      </w:r>
    </w:p>
    <w:p w14:paraId="22BFEC6A" w14:textId="15B6F3BE" w:rsidR="00D54323" w:rsidRPr="00310381" w:rsidRDefault="003D495C" w:rsidP="00310381">
      <w:pPr>
        <w:pStyle w:val="ListParagraph"/>
        <w:numPr>
          <w:ilvl w:val="1"/>
          <w:numId w:val="41"/>
        </w:numPr>
        <w:spacing w:after="80"/>
        <w:ind w:left="714" w:right="765" w:hanging="357"/>
        <w:jc w:val="both"/>
        <w:rPr>
          <w:rFonts w:asciiTheme="minorHAnsi" w:hAnsiTheme="minorHAnsi" w:cs="Arial"/>
        </w:rPr>
      </w:pPr>
      <w:r w:rsidRPr="00BD0AFC">
        <w:t>payment of additional time to support the preparation of meeting papers, for example.</w:t>
      </w:r>
    </w:p>
    <w:p w14:paraId="4ED883B3" w14:textId="77777777" w:rsidR="00310381" w:rsidRDefault="00310381" w:rsidP="00310381">
      <w:pPr>
        <w:pStyle w:val="ListParagraph"/>
        <w:spacing w:after="80"/>
        <w:ind w:left="714" w:right="765"/>
        <w:jc w:val="both"/>
      </w:pPr>
    </w:p>
    <w:p w14:paraId="7C1348C7" w14:textId="77777777" w:rsidR="00310381" w:rsidRPr="00310381" w:rsidRDefault="00310381" w:rsidP="00310381">
      <w:pPr>
        <w:pStyle w:val="ListParagraph"/>
        <w:spacing w:after="80"/>
        <w:ind w:left="714" w:right="765"/>
        <w:jc w:val="both"/>
        <w:rPr>
          <w:rFonts w:asciiTheme="minorHAnsi" w:hAnsiTheme="minorHAnsi" w:cs="Arial"/>
        </w:rPr>
      </w:pPr>
    </w:p>
    <w:p w14:paraId="0B86C7F3" w14:textId="77777777" w:rsidR="00894E92" w:rsidRPr="00BD0AFC" w:rsidRDefault="00894E92" w:rsidP="00894E92">
      <w:pPr>
        <w:pStyle w:val="Heading2"/>
        <w:ind w:left="567" w:hanging="567"/>
        <w:rPr>
          <w:color w:val="1F1F5F"/>
          <w:sz w:val="32"/>
        </w:rPr>
      </w:pPr>
      <w:bookmarkStart w:id="211" w:name="_Toc90293271"/>
      <w:bookmarkStart w:id="212" w:name="_Toc90293344"/>
      <w:bookmarkStart w:id="213" w:name="_Toc90293417"/>
      <w:bookmarkStart w:id="214" w:name="_Toc90293490"/>
      <w:bookmarkStart w:id="215" w:name="_Toc90293272"/>
      <w:bookmarkStart w:id="216" w:name="_Toc90293345"/>
      <w:bookmarkStart w:id="217" w:name="_Toc90293418"/>
      <w:bookmarkStart w:id="218" w:name="_Toc90293491"/>
      <w:bookmarkStart w:id="219" w:name="_Toc90293273"/>
      <w:bookmarkStart w:id="220" w:name="_Toc90293346"/>
      <w:bookmarkStart w:id="221" w:name="_Toc90293419"/>
      <w:bookmarkStart w:id="222" w:name="_Toc90293492"/>
      <w:bookmarkStart w:id="223" w:name="_Toc90293275"/>
      <w:bookmarkStart w:id="224" w:name="_Toc90293348"/>
      <w:bookmarkStart w:id="225" w:name="_Toc90293421"/>
      <w:bookmarkStart w:id="226" w:name="_Toc90293494"/>
      <w:bookmarkStart w:id="227" w:name="_Toc90293276"/>
      <w:bookmarkStart w:id="228" w:name="_Toc90293349"/>
      <w:bookmarkStart w:id="229" w:name="_Toc90293422"/>
      <w:bookmarkStart w:id="230" w:name="_Toc90293495"/>
      <w:bookmarkStart w:id="231" w:name="_Toc90293278"/>
      <w:bookmarkStart w:id="232" w:name="_Toc90293351"/>
      <w:bookmarkStart w:id="233" w:name="_Toc90293424"/>
      <w:bookmarkStart w:id="234" w:name="_Toc90293497"/>
      <w:bookmarkStart w:id="235" w:name="_Toc90293279"/>
      <w:bookmarkStart w:id="236" w:name="_Toc90293352"/>
      <w:bookmarkStart w:id="237" w:name="_Toc90293425"/>
      <w:bookmarkStart w:id="238" w:name="_Toc90293498"/>
      <w:bookmarkStart w:id="239" w:name="_Toc90293280"/>
      <w:bookmarkStart w:id="240" w:name="_Toc90293353"/>
      <w:bookmarkStart w:id="241" w:name="_Toc90293426"/>
      <w:bookmarkStart w:id="242" w:name="_Toc90293499"/>
      <w:bookmarkStart w:id="243" w:name="_Toc90293281"/>
      <w:bookmarkStart w:id="244" w:name="_Toc90293354"/>
      <w:bookmarkStart w:id="245" w:name="_Toc90293427"/>
      <w:bookmarkStart w:id="246" w:name="_Toc90293500"/>
      <w:bookmarkStart w:id="247" w:name="_Toc90293282"/>
      <w:bookmarkStart w:id="248" w:name="_Toc90293355"/>
      <w:bookmarkStart w:id="249" w:name="_Toc90293428"/>
      <w:bookmarkStart w:id="250" w:name="_Toc90293501"/>
      <w:bookmarkStart w:id="251" w:name="_Toc90293283"/>
      <w:bookmarkStart w:id="252" w:name="_Toc90293356"/>
      <w:bookmarkStart w:id="253" w:name="_Toc90293429"/>
      <w:bookmarkStart w:id="254" w:name="_Toc90293502"/>
      <w:bookmarkStart w:id="255" w:name="_Toc35499429"/>
      <w:bookmarkStart w:id="256" w:name="_Toc35499666"/>
      <w:bookmarkStart w:id="257" w:name="_Toc35499866"/>
      <w:bookmarkStart w:id="258" w:name="_Toc35585455"/>
      <w:bookmarkStart w:id="259" w:name="_Toc35585737"/>
      <w:bookmarkStart w:id="260" w:name="_Toc35590668"/>
      <w:bookmarkStart w:id="261" w:name="_Toc35591272"/>
      <w:bookmarkStart w:id="262" w:name="_Toc35591549"/>
      <w:bookmarkStart w:id="263" w:name="_Toc35594521"/>
      <w:bookmarkStart w:id="264" w:name="_Toc35594813"/>
      <w:bookmarkStart w:id="265" w:name="_Toc35595105"/>
      <w:bookmarkStart w:id="266" w:name="_Toc35596138"/>
      <w:bookmarkStart w:id="267" w:name="_Toc36037586"/>
      <w:bookmarkStart w:id="268" w:name="_Toc36106088"/>
      <w:bookmarkStart w:id="269" w:name="_Toc36106398"/>
      <w:bookmarkStart w:id="270" w:name="_Toc36110385"/>
      <w:bookmarkStart w:id="271" w:name="_Toc36110581"/>
      <w:bookmarkStart w:id="272" w:name="_Toc36111929"/>
      <w:bookmarkStart w:id="273" w:name="_Toc36112123"/>
      <w:bookmarkStart w:id="274" w:name="_Toc36112391"/>
      <w:bookmarkStart w:id="275" w:name="_Toc89785922"/>
      <w:bookmarkStart w:id="276" w:name="_Toc89786585"/>
      <w:bookmarkStart w:id="277" w:name="_Toc89786728"/>
      <w:bookmarkStart w:id="278" w:name="_Toc48719430"/>
      <w:bookmarkStart w:id="279" w:name="_Toc48719502"/>
      <w:bookmarkStart w:id="280" w:name="_Toc48719930"/>
      <w:bookmarkStart w:id="281" w:name="_Toc48721244"/>
      <w:bookmarkStart w:id="282" w:name="_Toc35499454"/>
      <w:bookmarkStart w:id="283" w:name="_Toc35499691"/>
      <w:bookmarkStart w:id="284" w:name="_Toc35499891"/>
      <w:bookmarkStart w:id="285" w:name="_Toc35585480"/>
      <w:bookmarkStart w:id="286" w:name="_Toc35585762"/>
      <w:bookmarkStart w:id="287" w:name="_Toc35590693"/>
      <w:bookmarkStart w:id="288" w:name="_Toc35591297"/>
      <w:bookmarkStart w:id="289" w:name="_Toc35591574"/>
      <w:bookmarkStart w:id="290" w:name="_Toc35594546"/>
      <w:bookmarkStart w:id="291" w:name="_Toc35594838"/>
      <w:bookmarkStart w:id="292" w:name="_Toc35595130"/>
      <w:bookmarkStart w:id="293" w:name="_Toc35596163"/>
      <w:bookmarkStart w:id="294" w:name="_Toc36037611"/>
      <w:bookmarkStart w:id="295" w:name="_Toc36106113"/>
      <w:bookmarkStart w:id="296" w:name="_Toc36106423"/>
      <w:bookmarkStart w:id="297" w:name="_Toc36110410"/>
      <w:bookmarkStart w:id="298" w:name="_Toc36110606"/>
      <w:bookmarkStart w:id="299" w:name="_Toc36111954"/>
      <w:bookmarkStart w:id="300" w:name="_Toc36112148"/>
      <w:bookmarkStart w:id="301" w:name="_Toc36112416"/>
      <w:bookmarkStart w:id="302" w:name="_Toc36215460"/>
      <w:bookmarkStart w:id="303" w:name="_Toc35499456"/>
      <w:bookmarkStart w:id="304" w:name="_Toc35499693"/>
      <w:bookmarkStart w:id="305" w:name="_Toc35499893"/>
      <w:bookmarkStart w:id="306" w:name="_Toc35585482"/>
      <w:bookmarkStart w:id="307" w:name="_Toc35585764"/>
      <w:bookmarkStart w:id="308" w:name="_Toc35590695"/>
      <w:bookmarkStart w:id="309" w:name="_Toc35591299"/>
      <w:bookmarkStart w:id="310" w:name="_Toc35591576"/>
      <w:bookmarkStart w:id="311" w:name="_Toc35594548"/>
      <w:bookmarkStart w:id="312" w:name="_Toc35594840"/>
      <w:bookmarkStart w:id="313" w:name="_Toc35595132"/>
      <w:bookmarkStart w:id="314" w:name="_Toc35596165"/>
      <w:bookmarkStart w:id="315" w:name="_Toc36037613"/>
      <w:bookmarkStart w:id="316" w:name="_Toc36106115"/>
      <w:bookmarkStart w:id="317" w:name="_Toc36106425"/>
      <w:bookmarkStart w:id="318" w:name="_Toc36110412"/>
      <w:bookmarkStart w:id="319" w:name="_Toc36110608"/>
      <w:bookmarkStart w:id="320" w:name="_Toc36111956"/>
      <w:bookmarkStart w:id="321" w:name="_Toc36112150"/>
      <w:bookmarkStart w:id="322" w:name="_Toc36112418"/>
      <w:bookmarkStart w:id="323" w:name="_Toc36215462"/>
      <w:bookmarkStart w:id="324" w:name="_Toc49953348"/>
      <w:bookmarkStart w:id="325" w:name="_Toc50098246"/>
      <w:bookmarkStart w:id="326" w:name="_Toc50100470"/>
      <w:bookmarkStart w:id="327" w:name="_Toc50104663"/>
      <w:bookmarkStart w:id="328" w:name="_Toc49953350"/>
      <w:bookmarkStart w:id="329" w:name="_Toc50098248"/>
      <w:bookmarkStart w:id="330" w:name="_Toc50100472"/>
      <w:bookmarkStart w:id="331" w:name="_Toc50104665"/>
      <w:bookmarkStart w:id="332" w:name="_Toc49953351"/>
      <w:bookmarkStart w:id="333" w:name="_Toc50098249"/>
      <w:bookmarkStart w:id="334" w:name="_Toc50100473"/>
      <w:bookmarkStart w:id="335" w:name="_Toc50104666"/>
      <w:bookmarkStart w:id="336" w:name="_Toc49953352"/>
      <w:bookmarkStart w:id="337" w:name="_Toc50098250"/>
      <w:bookmarkStart w:id="338" w:name="_Toc50100474"/>
      <w:bookmarkStart w:id="339" w:name="_Toc50104667"/>
      <w:bookmarkStart w:id="340" w:name="_Toc217027327"/>
      <w:bookmarkStart w:id="341" w:name="_Toc232775241"/>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BD0AFC">
        <w:rPr>
          <w:color w:val="1F1F5F"/>
          <w:sz w:val="32"/>
        </w:rPr>
        <w:t xml:space="preserve">Public sector employees </w:t>
      </w:r>
      <w:r>
        <w:rPr>
          <w:color w:val="1F1F5F"/>
          <w:sz w:val="32"/>
        </w:rPr>
        <w:t xml:space="preserve">appointed to </w:t>
      </w:r>
      <w:r w:rsidRPr="00BD0AFC">
        <w:rPr>
          <w:color w:val="1F1F5F"/>
          <w:sz w:val="32"/>
        </w:rPr>
        <w:t>boards</w:t>
      </w:r>
      <w:bookmarkEnd w:id="340"/>
      <w:bookmarkEnd w:id="341"/>
    </w:p>
    <w:p w14:paraId="4CB1618F" w14:textId="3124BFEA" w:rsidR="00894E92" w:rsidRPr="00BD0AFC" w:rsidRDefault="00894E92" w:rsidP="00D54323">
      <w:pPr>
        <w:spacing w:before="120" w:after="120"/>
        <w:ind w:right="-85"/>
        <w:jc w:val="both"/>
        <w:rPr>
          <w:rFonts w:cs="Arial"/>
          <w:color w:val="000000"/>
        </w:rPr>
      </w:pPr>
      <w:r w:rsidRPr="00BD0AFC">
        <w:t>Public sector employees</w:t>
      </w:r>
      <w:r>
        <w:t xml:space="preserve"> may be </w:t>
      </w:r>
      <w:r w:rsidRPr="00BD0AFC">
        <w:rPr>
          <w:rFonts w:cs="Arial"/>
          <w:color w:val="000000"/>
        </w:rPr>
        <w:t>appointed to a government board as a nominee of the minister or an NTG </w:t>
      </w:r>
      <w:r>
        <w:rPr>
          <w:rFonts w:cs="Arial"/>
          <w:color w:val="000000"/>
        </w:rPr>
        <w:t>a</w:t>
      </w:r>
      <w:r w:rsidRPr="00BD0AFC">
        <w:rPr>
          <w:rFonts w:cs="Arial"/>
          <w:color w:val="000000"/>
        </w:rPr>
        <w:t xml:space="preserve">gency </w:t>
      </w:r>
      <w:r w:rsidR="00252D8A">
        <w:rPr>
          <w:rFonts w:cs="Arial"/>
          <w:color w:val="000000"/>
        </w:rPr>
        <w:t>CEO</w:t>
      </w:r>
      <w:r>
        <w:rPr>
          <w:rFonts w:cs="Arial"/>
          <w:color w:val="000000"/>
        </w:rPr>
        <w:t xml:space="preserve">, </w:t>
      </w:r>
      <w:r w:rsidRPr="00BD0AFC">
        <w:rPr>
          <w:rFonts w:cs="Arial"/>
          <w:color w:val="000000"/>
        </w:rPr>
        <w:t>either:</w:t>
      </w:r>
    </w:p>
    <w:p w14:paraId="4BF89233" w14:textId="77777777" w:rsidR="00894E92" w:rsidRPr="00BD0AFC" w:rsidRDefault="00894E92" w:rsidP="002B55AA">
      <w:pPr>
        <w:pStyle w:val="ListParagraph"/>
        <w:numPr>
          <w:ilvl w:val="0"/>
          <w:numId w:val="24"/>
        </w:numPr>
        <w:spacing w:before="60" w:after="60"/>
        <w:ind w:left="714" w:right="-85" w:hanging="357"/>
        <w:jc w:val="both"/>
        <w:rPr>
          <w:rFonts w:cs="Arial"/>
          <w:color w:val="000000"/>
        </w:rPr>
      </w:pPr>
      <w:r w:rsidRPr="00BD0AFC">
        <w:rPr>
          <w:rFonts w:cs="Arial"/>
          <w:color w:val="000000"/>
        </w:rPr>
        <w:t xml:space="preserve">by virtue of the </w:t>
      </w:r>
      <w:r>
        <w:rPr>
          <w:rFonts w:cs="Arial"/>
          <w:color w:val="000000"/>
        </w:rPr>
        <w:t xml:space="preserve">enabling </w:t>
      </w:r>
      <w:r w:rsidRPr="00BD0AFC">
        <w:rPr>
          <w:rFonts w:cs="Arial"/>
          <w:color w:val="000000"/>
        </w:rPr>
        <w:t>Act</w:t>
      </w:r>
      <w:r>
        <w:rPr>
          <w:rFonts w:cs="Arial"/>
          <w:color w:val="000000"/>
        </w:rPr>
        <w:t xml:space="preserve"> or other legislation</w:t>
      </w:r>
    </w:p>
    <w:p w14:paraId="1A0D93E8" w14:textId="77777777" w:rsidR="00894E92" w:rsidRPr="00BD0AFC" w:rsidRDefault="00894E92" w:rsidP="002B55AA">
      <w:pPr>
        <w:pStyle w:val="ListParagraph"/>
        <w:numPr>
          <w:ilvl w:val="0"/>
          <w:numId w:val="24"/>
        </w:numPr>
        <w:spacing w:before="60" w:after="60"/>
        <w:ind w:left="714" w:right="-85" w:hanging="357"/>
        <w:jc w:val="both"/>
        <w:rPr>
          <w:rFonts w:cs="Arial"/>
          <w:color w:val="000000"/>
        </w:rPr>
      </w:pPr>
      <w:r w:rsidRPr="00BD0AFC">
        <w:rPr>
          <w:rFonts w:cs="Arial"/>
          <w:color w:val="000000"/>
        </w:rPr>
        <w:t>at the minister’s discretion</w:t>
      </w:r>
    </w:p>
    <w:p w14:paraId="15EFFBE8" w14:textId="77777777" w:rsidR="00894E92" w:rsidRPr="00BD0AFC" w:rsidRDefault="00894E92" w:rsidP="002B55AA">
      <w:pPr>
        <w:pStyle w:val="ListParagraph"/>
        <w:numPr>
          <w:ilvl w:val="0"/>
          <w:numId w:val="24"/>
        </w:numPr>
        <w:spacing w:before="60" w:after="60"/>
        <w:ind w:left="714" w:right="-85" w:hanging="357"/>
        <w:jc w:val="both"/>
        <w:rPr>
          <w:rFonts w:cs="Arial"/>
          <w:color w:val="000000"/>
        </w:rPr>
      </w:pPr>
      <w:r w:rsidRPr="00BD0AFC">
        <w:rPr>
          <w:rFonts w:cs="Arial"/>
          <w:color w:val="000000"/>
        </w:rPr>
        <w:t xml:space="preserve">by virtue of their office (ex-officio), or </w:t>
      </w:r>
    </w:p>
    <w:p w14:paraId="329FB7D7" w14:textId="77777777" w:rsidR="00894E92" w:rsidRPr="00BD0AFC" w:rsidRDefault="00894E92" w:rsidP="002B55AA">
      <w:pPr>
        <w:pStyle w:val="ListParagraph"/>
        <w:numPr>
          <w:ilvl w:val="0"/>
          <w:numId w:val="24"/>
        </w:numPr>
        <w:spacing w:before="60" w:after="60"/>
        <w:ind w:left="714" w:right="-85" w:hanging="357"/>
        <w:jc w:val="both"/>
        <w:rPr>
          <w:rFonts w:cs="Arial"/>
          <w:color w:val="000000"/>
        </w:rPr>
      </w:pPr>
      <w:r>
        <w:rPr>
          <w:rFonts w:cs="Arial"/>
          <w:color w:val="000000"/>
        </w:rPr>
        <w:t xml:space="preserve">in an independent capacity </w:t>
      </w:r>
      <w:r w:rsidRPr="00BD0AFC">
        <w:rPr>
          <w:rFonts w:cs="Arial"/>
          <w:color w:val="000000"/>
        </w:rPr>
        <w:t xml:space="preserve">as a </w:t>
      </w:r>
      <w:r w:rsidRPr="00BD0AFC">
        <w:rPr>
          <w:rFonts w:cs="Arial"/>
          <w:bCs/>
          <w:color w:val="000000"/>
        </w:rPr>
        <w:t>member of the community.</w:t>
      </w:r>
    </w:p>
    <w:p w14:paraId="345C94AA" w14:textId="77777777" w:rsidR="00894E92" w:rsidRPr="00BD0AFC" w:rsidRDefault="00894E92" w:rsidP="00D54323">
      <w:pPr>
        <w:spacing w:before="120" w:after="120"/>
        <w:ind w:right="-85"/>
        <w:jc w:val="both"/>
        <w:rPr>
          <w:rFonts w:asciiTheme="minorHAnsi" w:hAnsiTheme="minorHAnsi" w:cs="Arial"/>
        </w:rPr>
      </w:pPr>
      <w:r w:rsidRPr="00482923">
        <w:t>Where appointed, the public sector employee must act consistently with government policies and ministerial direction.</w:t>
      </w:r>
      <w:r>
        <w:t xml:space="preserve"> </w:t>
      </w:r>
    </w:p>
    <w:p w14:paraId="7A9348EF" w14:textId="50C080E3" w:rsidR="00DF7EC5" w:rsidRPr="00C44A39" w:rsidRDefault="00894E92" w:rsidP="00D54323">
      <w:pPr>
        <w:pStyle w:val="Heading3"/>
        <w:numPr>
          <w:ilvl w:val="0"/>
          <w:numId w:val="0"/>
        </w:numPr>
        <w:ind w:right="-85"/>
        <w:jc w:val="both"/>
        <w:rPr>
          <w:color w:val="1F1F5F"/>
          <w:sz w:val="26"/>
          <w:szCs w:val="26"/>
        </w:rPr>
      </w:pPr>
      <w:bookmarkStart w:id="342" w:name="_Toc232775242"/>
      <w:r w:rsidRPr="00C44A39">
        <w:rPr>
          <w:color w:val="1F1F5F"/>
          <w:sz w:val="26"/>
          <w:szCs w:val="26"/>
        </w:rPr>
        <w:t>6.7.1</w:t>
      </w:r>
      <w:r w:rsidR="00D74295">
        <w:rPr>
          <w:color w:val="1F1F5F"/>
          <w:sz w:val="26"/>
          <w:szCs w:val="26"/>
        </w:rPr>
        <w:t xml:space="preserve">   </w:t>
      </w:r>
      <w:r w:rsidR="00F82DC6" w:rsidRPr="00C44A39">
        <w:rPr>
          <w:color w:val="1F1F5F"/>
          <w:sz w:val="26"/>
          <w:szCs w:val="26"/>
        </w:rPr>
        <w:t>P</w:t>
      </w:r>
      <w:r w:rsidR="00D97FDD" w:rsidRPr="00C44A39">
        <w:rPr>
          <w:color w:val="1F1F5F"/>
          <w:sz w:val="26"/>
          <w:szCs w:val="26"/>
        </w:rPr>
        <w:t>ublic sector</w:t>
      </w:r>
      <w:r w:rsidR="00F82DC6" w:rsidRPr="00C44A39">
        <w:rPr>
          <w:color w:val="1F1F5F"/>
          <w:sz w:val="26"/>
          <w:szCs w:val="26"/>
        </w:rPr>
        <w:t xml:space="preserve"> </w:t>
      </w:r>
      <w:r w:rsidR="00BC617D" w:rsidRPr="00C44A39">
        <w:rPr>
          <w:rStyle w:val="Heading3Char"/>
          <w:color w:val="1F1F5F"/>
          <w:sz w:val="26"/>
          <w:szCs w:val="26"/>
        </w:rPr>
        <w:t>employee</w:t>
      </w:r>
      <w:r w:rsidR="009F05A3" w:rsidRPr="00C44A39">
        <w:rPr>
          <w:rStyle w:val="Heading3Char"/>
          <w:color w:val="1F1F5F"/>
          <w:sz w:val="26"/>
          <w:szCs w:val="26"/>
        </w:rPr>
        <w:t>s</w:t>
      </w:r>
      <w:r w:rsidR="00BC617D" w:rsidRPr="00C44A39">
        <w:rPr>
          <w:rStyle w:val="Heading3Char"/>
          <w:color w:val="1F1F5F"/>
          <w:sz w:val="26"/>
          <w:szCs w:val="26"/>
        </w:rPr>
        <w:t xml:space="preserve"> </w:t>
      </w:r>
      <w:r w:rsidR="00F82DC6" w:rsidRPr="00C44A39">
        <w:rPr>
          <w:rStyle w:val="Heading3Char"/>
          <w:color w:val="1F1F5F"/>
          <w:sz w:val="26"/>
          <w:szCs w:val="26"/>
        </w:rPr>
        <w:t xml:space="preserve">as </w:t>
      </w:r>
      <w:r w:rsidR="00DF7EC5" w:rsidRPr="00C44A39">
        <w:rPr>
          <w:color w:val="1F1F5F"/>
          <w:sz w:val="26"/>
          <w:szCs w:val="26"/>
        </w:rPr>
        <w:t>ex-officio</w:t>
      </w:r>
      <w:r w:rsidR="00F82DC6" w:rsidRPr="00C44A39">
        <w:rPr>
          <w:color w:val="1F1F5F"/>
          <w:sz w:val="26"/>
          <w:szCs w:val="26"/>
        </w:rPr>
        <w:t xml:space="preserve"> members</w:t>
      </w:r>
      <w:bookmarkEnd w:id="342"/>
      <w:r w:rsidR="00BC617D" w:rsidRPr="00C44A39">
        <w:rPr>
          <w:color w:val="1F1F5F"/>
          <w:sz w:val="26"/>
          <w:szCs w:val="26"/>
        </w:rPr>
        <w:t xml:space="preserve"> </w:t>
      </w:r>
    </w:p>
    <w:p w14:paraId="41BA5E64" w14:textId="77777777" w:rsidR="00894E92" w:rsidRPr="00BD0AFC" w:rsidRDefault="00894E92" w:rsidP="00D54323">
      <w:pPr>
        <w:spacing w:before="120" w:after="120"/>
        <w:ind w:right="-85"/>
        <w:jc w:val="both"/>
      </w:pPr>
      <w:bookmarkStart w:id="343" w:name="_Toc89785929"/>
      <w:bookmarkStart w:id="344" w:name="_Toc89786592"/>
      <w:bookmarkStart w:id="345" w:name="_Toc89786735"/>
      <w:bookmarkStart w:id="346" w:name="_Hlk201306968"/>
      <w:bookmarkEnd w:id="343"/>
      <w:bookmarkEnd w:id="344"/>
      <w:bookmarkEnd w:id="345"/>
      <w:r w:rsidRPr="00BD0AFC">
        <w:t xml:space="preserve">Where a public sector employee is a member of a board in an </w:t>
      </w:r>
      <w:r w:rsidRPr="00BD0AFC">
        <w:rPr>
          <w:i/>
        </w:rPr>
        <w:t>ex-officio</w:t>
      </w:r>
      <w:r w:rsidRPr="00BD0AFC">
        <w:t xml:space="preserve"> capacity, it is necessary for them to be clear about the nature of their role on the board as a government representative, and of the reporting relationship (if any) with the minister and CEO. The role may involve acting as a conduit to the minister on board-related matters or representing government’s position on matters under consideration by the board. </w:t>
      </w:r>
    </w:p>
    <w:p w14:paraId="01475408" w14:textId="0F5BA067" w:rsidR="0071503E" w:rsidRDefault="0071503E" w:rsidP="00D54323">
      <w:pPr>
        <w:spacing w:after="0"/>
        <w:ind w:right="-85"/>
        <w:jc w:val="both"/>
      </w:pPr>
      <w:r w:rsidRPr="00F740DD">
        <w:rPr>
          <w:bCs/>
        </w:rPr>
        <w:t xml:space="preserve">For statutory boards, ex-officio positions </w:t>
      </w:r>
      <w:r w:rsidR="0028507A">
        <w:rPr>
          <w:bCs/>
        </w:rPr>
        <w:t>are set out in</w:t>
      </w:r>
      <w:r w:rsidRPr="00F740DD">
        <w:rPr>
          <w:bCs/>
        </w:rPr>
        <w:t xml:space="preserve"> legislation</w:t>
      </w:r>
      <w:r>
        <w:rPr>
          <w:bCs/>
        </w:rPr>
        <w:t>,</w:t>
      </w:r>
      <w:r w:rsidRPr="00F740DD">
        <w:rPr>
          <w:bCs/>
        </w:rPr>
        <w:t xml:space="preserve"> and for non-statutory</w:t>
      </w:r>
      <w:r>
        <w:rPr>
          <w:bCs/>
        </w:rPr>
        <w:t xml:space="preserve"> boards and internal governance</w:t>
      </w:r>
      <w:r w:rsidRPr="00F740DD">
        <w:rPr>
          <w:bCs/>
        </w:rPr>
        <w:t xml:space="preserve"> </w:t>
      </w:r>
      <w:r>
        <w:rPr>
          <w:bCs/>
        </w:rPr>
        <w:t>committees, these positions are typically set out in the</w:t>
      </w:r>
      <w:r w:rsidRPr="00F740DD">
        <w:rPr>
          <w:bCs/>
        </w:rPr>
        <w:t xml:space="preserve"> ToR</w:t>
      </w:r>
      <w:r w:rsidRPr="00F740DD">
        <w:t>.</w:t>
      </w:r>
      <w:r>
        <w:t xml:space="preserve"> </w:t>
      </w:r>
    </w:p>
    <w:p w14:paraId="69495F54" w14:textId="5BCEF133" w:rsidR="00894E92" w:rsidRPr="00BD0AFC" w:rsidRDefault="00894E92" w:rsidP="00D54323">
      <w:pPr>
        <w:spacing w:before="120" w:after="120"/>
        <w:ind w:right="-85"/>
        <w:jc w:val="both"/>
      </w:pPr>
      <w:r w:rsidRPr="00BD0AFC">
        <w:t xml:space="preserve">Ex-officio members are </w:t>
      </w:r>
      <w:r w:rsidR="0028507A">
        <w:t xml:space="preserve">not </w:t>
      </w:r>
      <w:r w:rsidRPr="00BD0AFC">
        <w:t>remunerat</w:t>
      </w:r>
      <w:r w:rsidR="0071503E">
        <w:t>ed for their role on a board. Rather,</w:t>
      </w:r>
      <w:r w:rsidR="00482923">
        <w:t xml:space="preserve"> t</w:t>
      </w:r>
      <w:r w:rsidRPr="00BD0AFC">
        <w:t xml:space="preserve">heir </w:t>
      </w:r>
      <w:r w:rsidR="0071503E">
        <w:t xml:space="preserve">role on a board is </w:t>
      </w:r>
      <w:r>
        <w:t xml:space="preserve">considered part of </w:t>
      </w:r>
      <w:r w:rsidRPr="00BD0AFC">
        <w:t>their existing office or position in government.</w:t>
      </w:r>
    </w:p>
    <w:p w14:paraId="3EDAFF32" w14:textId="77777777" w:rsidR="00894E92" w:rsidRPr="00BD0AFC" w:rsidRDefault="00894E92" w:rsidP="00D54323">
      <w:pPr>
        <w:spacing w:before="120" w:after="120"/>
        <w:ind w:right="-85"/>
        <w:jc w:val="both"/>
      </w:pPr>
      <w:r w:rsidRPr="00BD0AFC">
        <w:t xml:space="preserve">Public sector employees appointed in an ex-officio capacity </w:t>
      </w:r>
      <w:r>
        <w:t xml:space="preserve">are not required to resign </w:t>
      </w:r>
      <w:r w:rsidRPr="00BD0AFC">
        <w:t>from the board when</w:t>
      </w:r>
      <w:r>
        <w:t xml:space="preserve"> they</w:t>
      </w:r>
      <w:r w:rsidRPr="00BD0AFC">
        <w:t xml:space="preserve"> leav</w:t>
      </w:r>
      <w:r>
        <w:t>e</w:t>
      </w:r>
      <w:r w:rsidRPr="00BD0AFC">
        <w:t xml:space="preserve"> the </w:t>
      </w:r>
      <w:r>
        <w:t xml:space="preserve">relevant </w:t>
      </w:r>
      <w:r w:rsidRPr="00BD0AFC">
        <w:t>office or position</w:t>
      </w:r>
      <w:r>
        <w:t>.</w:t>
      </w:r>
      <w:r w:rsidRPr="00BD0AFC">
        <w:t xml:space="preserve"> </w:t>
      </w:r>
    </w:p>
    <w:p w14:paraId="4C9592AE" w14:textId="2338AFE4" w:rsidR="00F24CBE" w:rsidRPr="00C44A39" w:rsidRDefault="00894E92" w:rsidP="00D54323">
      <w:pPr>
        <w:pStyle w:val="Heading3"/>
        <w:numPr>
          <w:ilvl w:val="0"/>
          <w:numId w:val="0"/>
        </w:numPr>
        <w:ind w:right="-85"/>
        <w:jc w:val="both"/>
        <w:rPr>
          <w:color w:val="1F1F5F"/>
          <w:sz w:val="26"/>
          <w:szCs w:val="26"/>
        </w:rPr>
      </w:pPr>
      <w:bookmarkStart w:id="347" w:name="_Toc232775243"/>
      <w:bookmarkEnd w:id="346"/>
      <w:r w:rsidRPr="00C44A39">
        <w:rPr>
          <w:color w:val="1F1F5F"/>
          <w:sz w:val="26"/>
          <w:szCs w:val="26"/>
        </w:rPr>
        <w:t>6.7.2</w:t>
      </w:r>
      <w:r w:rsidR="00D74295">
        <w:rPr>
          <w:color w:val="1F1F5F"/>
          <w:sz w:val="26"/>
          <w:szCs w:val="26"/>
        </w:rPr>
        <w:t xml:space="preserve">   </w:t>
      </w:r>
      <w:r w:rsidR="00901BE5" w:rsidRPr="00C44A39">
        <w:rPr>
          <w:color w:val="1F1F5F"/>
          <w:sz w:val="26"/>
          <w:szCs w:val="26"/>
        </w:rPr>
        <w:t>P</w:t>
      </w:r>
      <w:r w:rsidR="00D97FDD" w:rsidRPr="00C44A39">
        <w:rPr>
          <w:color w:val="1F1F5F"/>
          <w:sz w:val="26"/>
          <w:szCs w:val="26"/>
        </w:rPr>
        <w:t xml:space="preserve">ublic sector </w:t>
      </w:r>
      <w:r w:rsidR="00F24CBE" w:rsidRPr="00C44A39">
        <w:rPr>
          <w:rStyle w:val="Heading3Char"/>
          <w:color w:val="1F1F5F"/>
          <w:sz w:val="26"/>
          <w:szCs w:val="26"/>
        </w:rPr>
        <w:t>employee</w:t>
      </w:r>
      <w:r w:rsidR="009F05A3" w:rsidRPr="00C44A39">
        <w:rPr>
          <w:rStyle w:val="Heading3Char"/>
          <w:color w:val="1F1F5F"/>
          <w:sz w:val="26"/>
          <w:szCs w:val="26"/>
        </w:rPr>
        <w:t>s</w:t>
      </w:r>
      <w:r w:rsidR="00F24CBE" w:rsidRPr="00C44A39">
        <w:rPr>
          <w:rStyle w:val="Heading3Char"/>
          <w:color w:val="1F1F5F"/>
          <w:sz w:val="26"/>
          <w:szCs w:val="26"/>
        </w:rPr>
        <w:t xml:space="preserve"> </w:t>
      </w:r>
      <w:r w:rsidR="006F343B" w:rsidRPr="00C44A39">
        <w:rPr>
          <w:rStyle w:val="Heading3Char"/>
          <w:color w:val="1F1F5F"/>
          <w:sz w:val="26"/>
          <w:szCs w:val="26"/>
        </w:rPr>
        <w:t>a</w:t>
      </w:r>
      <w:r w:rsidR="00F24CBE" w:rsidRPr="00C44A39">
        <w:rPr>
          <w:rStyle w:val="Heading3Char"/>
          <w:color w:val="1F1F5F"/>
          <w:sz w:val="26"/>
          <w:szCs w:val="26"/>
        </w:rPr>
        <w:t>s community member</w:t>
      </w:r>
      <w:r w:rsidR="00F82DC6" w:rsidRPr="00C44A39">
        <w:rPr>
          <w:rStyle w:val="Heading3Char"/>
          <w:color w:val="1F1F5F"/>
          <w:sz w:val="26"/>
          <w:szCs w:val="26"/>
        </w:rPr>
        <w:t>s</w:t>
      </w:r>
      <w:bookmarkEnd w:id="347"/>
    </w:p>
    <w:p w14:paraId="2F95982D" w14:textId="77777777" w:rsidR="0028507A" w:rsidRPr="00BD0AFC" w:rsidRDefault="0028507A" w:rsidP="0028507A">
      <w:pPr>
        <w:autoSpaceDE w:val="0"/>
        <w:autoSpaceDN w:val="0"/>
        <w:adjustRightInd w:val="0"/>
        <w:ind w:right="-85"/>
        <w:jc w:val="both"/>
        <w:rPr>
          <w:rFonts w:asciiTheme="minorHAnsi" w:hAnsiTheme="minorHAnsi"/>
          <w:color w:val="000000"/>
        </w:rPr>
      </w:pPr>
      <w:bookmarkStart w:id="348" w:name="_Hlk201918162"/>
      <w:bookmarkStart w:id="349" w:name="_Hlk201309734"/>
      <w:r w:rsidRPr="00BD0AFC">
        <w:rPr>
          <w:rFonts w:cs="Arial"/>
        </w:rPr>
        <w:t xml:space="preserve">Public sector employees may hold </w:t>
      </w:r>
      <w:r>
        <w:rPr>
          <w:rFonts w:cs="Arial"/>
        </w:rPr>
        <w:t xml:space="preserve">specific </w:t>
      </w:r>
      <w:r w:rsidRPr="00BD0AFC">
        <w:rPr>
          <w:rFonts w:asciiTheme="minorHAnsi" w:hAnsiTheme="minorHAnsi"/>
          <w:color w:val="000000"/>
        </w:rPr>
        <w:t>knowledge relevant to a board’s business and</w:t>
      </w:r>
      <w:r>
        <w:rPr>
          <w:rFonts w:asciiTheme="minorHAnsi" w:hAnsiTheme="minorHAnsi"/>
          <w:color w:val="000000"/>
        </w:rPr>
        <w:t>/</w:t>
      </w:r>
      <w:r w:rsidRPr="00BD0AFC">
        <w:rPr>
          <w:rFonts w:asciiTheme="minorHAnsi" w:hAnsiTheme="minorHAnsi"/>
          <w:color w:val="000000"/>
        </w:rPr>
        <w:t>or a particular region in the N</w:t>
      </w:r>
      <w:r>
        <w:rPr>
          <w:rFonts w:asciiTheme="minorHAnsi" w:hAnsiTheme="minorHAnsi"/>
          <w:color w:val="000000"/>
        </w:rPr>
        <w:t>T</w:t>
      </w:r>
      <w:r w:rsidRPr="00BD0AFC">
        <w:rPr>
          <w:rFonts w:asciiTheme="minorHAnsi" w:hAnsiTheme="minorHAnsi"/>
          <w:color w:val="000000"/>
        </w:rPr>
        <w:t>.</w:t>
      </w:r>
      <w:r>
        <w:rPr>
          <w:rFonts w:asciiTheme="minorHAnsi" w:hAnsiTheme="minorHAnsi"/>
          <w:color w:val="000000"/>
        </w:rPr>
        <w:t xml:space="preserve"> However, they </w:t>
      </w:r>
      <w:r w:rsidRPr="00BD0AFC">
        <w:rPr>
          <w:rFonts w:cs="Arial"/>
        </w:rPr>
        <w:t xml:space="preserve">should only be appointed to a board as a community member when no suitable nominations are received and all other selection methods have been exhausted, including </w:t>
      </w:r>
      <w:r>
        <w:rPr>
          <w:rFonts w:cs="Arial"/>
        </w:rPr>
        <w:t xml:space="preserve">after </w:t>
      </w:r>
      <w:r w:rsidRPr="00BD0AFC">
        <w:rPr>
          <w:rFonts w:cs="Arial"/>
        </w:rPr>
        <w:t xml:space="preserve">a search of the EOI NTG Boards Register. </w:t>
      </w:r>
    </w:p>
    <w:p w14:paraId="190D1539" w14:textId="50D86AD1" w:rsidR="005270C4" w:rsidRDefault="00061CD5" w:rsidP="00D54323">
      <w:pPr>
        <w:autoSpaceDE w:val="0"/>
        <w:autoSpaceDN w:val="0"/>
        <w:adjustRightInd w:val="0"/>
        <w:ind w:right="-85"/>
        <w:jc w:val="both"/>
        <w:rPr>
          <w:rFonts w:asciiTheme="minorHAnsi" w:hAnsiTheme="minorHAnsi" w:cs="Arial"/>
        </w:rPr>
      </w:pPr>
      <w:r w:rsidRPr="00BD0AFC">
        <w:rPr>
          <w:rFonts w:asciiTheme="minorHAnsi" w:hAnsiTheme="minorHAnsi"/>
          <w:color w:val="000000"/>
        </w:rPr>
        <w:t>Like</w:t>
      </w:r>
      <w:r w:rsidR="005270C4" w:rsidRPr="00BD0AFC">
        <w:rPr>
          <w:rFonts w:asciiTheme="minorHAnsi" w:hAnsiTheme="minorHAnsi" w:cs="Arial"/>
          <w:color w:val="000000"/>
        </w:rPr>
        <w:t xml:space="preserve"> a public sector employee undertaking unpaid or voluntary activities where a real, perceived or potential conflict of interest may arise, the employee must discuss the proposed appointment with their employing CEO and accept the decision of the CEO</w:t>
      </w:r>
      <w:r w:rsidR="005270C4" w:rsidRPr="00BD0AFC">
        <w:rPr>
          <w:rFonts w:asciiTheme="minorHAnsi" w:hAnsiTheme="minorHAnsi" w:cs="Arial"/>
        </w:rPr>
        <w:t xml:space="preserve">. </w:t>
      </w:r>
    </w:p>
    <w:p w14:paraId="27F5A4F8" w14:textId="685E8C69" w:rsidR="00D74295" w:rsidRPr="00C44A39" w:rsidRDefault="00D74295" w:rsidP="00D54323">
      <w:pPr>
        <w:pStyle w:val="Heading3"/>
        <w:numPr>
          <w:ilvl w:val="0"/>
          <w:numId w:val="0"/>
        </w:numPr>
        <w:ind w:right="-85"/>
        <w:jc w:val="both"/>
        <w:rPr>
          <w:color w:val="1F1F5F"/>
          <w:sz w:val="26"/>
          <w:szCs w:val="26"/>
        </w:rPr>
      </w:pPr>
      <w:bookmarkStart w:id="350" w:name="_Toc232775244"/>
      <w:r w:rsidRPr="00C44A39">
        <w:rPr>
          <w:color w:val="1F1F5F"/>
          <w:sz w:val="26"/>
          <w:szCs w:val="26"/>
        </w:rPr>
        <w:t>6.7.</w:t>
      </w:r>
      <w:r>
        <w:rPr>
          <w:color w:val="1F1F5F"/>
          <w:sz w:val="26"/>
          <w:szCs w:val="26"/>
        </w:rPr>
        <w:t xml:space="preserve">3   </w:t>
      </w:r>
      <w:r w:rsidRPr="00C44A39">
        <w:rPr>
          <w:color w:val="1F1F5F"/>
          <w:sz w:val="26"/>
          <w:szCs w:val="26"/>
        </w:rPr>
        <w:t xml:space="preserve">Public sector </w:t>
      </w:r>
      <w:r w:rsidRPr="00C44A39">
        <w:rPr>
          <w:rStyle w:val="Heading3Char"/>
          <w:color w:val="1F1F5F"/>
          <w:sz w:val="26"/>
          <w:szCs w:val="26"/>
        </w:rPr>
        <w:t>employee</w:t>
      </w:r>
      <w:r>
        <w:rPr>
          <w:rStyle w:val="Heading3Char"/>
          <w:color w:val="1F1F5F"/>
          <w:sz w:val="26"/>
          <w:szCs w:val="26"/>
        </w:rPr>
        <w:t xml:space="preserve"> entitlements as board m</w:t>
      </w:r>
      <w:r w:rsidRPr="00C44A39">
        <w:rPr>
          <w:rStyle w:val="Heading3Char"/>
          <w:color w:val="1F1F5F"/>
          <w:sz w:val="26"/>
          <w:szCs w:val="26"/>
        </w:rPr>
        <w:t>embers</w:t>
      </w:r>
      <w:bookmarkEnd w:id="350"/>
    </w:p>
    <w:p w14:paraId="5D074E46" w14:textId="37AFEC81" w:rsidR="00D97FDD" w:rsidRPr="00BD0AFC" w:rsidRDefault="00350032" w:rsidP="00D54323">
      <w:pPr>
        <w:spacing w:after="0"/>
        <w:ind w:right="-85"/>
        <w:jc w:val="both"/>
        <w:rPr>
          <w:rFonts w:cs="Arial"/>
          <w:color w:val="000000"/>
        </w:rPr>
      </w:pPr>
      <w:bookmarkStart w:id="351" w:name="_Hlk231893174"/>
      <w:bookmarkStart w:id="352" w:name="_Hlk201307844"/>
      <w:bookmarkEnd w:id="348"/>
      <w:bookmarkEnd w:id="349"/>
      <w:r w:rsidRPr="00BD0AFC">
        <w:rPr>
          <w:rFonts w:cs="Arial"/>
          <w:color w:val="000000"/>
        </w:rPr>
        <w:t>Part 2 c</w:t>
      </w:r>
      <w:r w:rsidR="00D97FDD" w:rsidRPr="00BD0AFC">
        <w:rPr>
          <w:rFonts w:cs="Arial"/>
          <w:color w:val="000000"/>
        </w:rPr>
        <w:t xml:space="preserve">lause 4 of the </w:t>
      </w:r>
      <w:r w:rsidR="009E7550" w:rsidRPr="00BD0AFC">
        <w:rPr>
          <w:rFonts w:cs="Arial"/>
          <w:color w:val="000000"/>
        </w:rPr>
        <w:t>CSD</w:t>
      </w:r>
      <w:r w:rsidR="00D97FDD" w:rsidRPr="00BD0AFC">
        <w:rPr>
          <w:rFonts w:cs="Arial"/>
          <w:color w:val="000000"/>
        </w:rPr>
        <w:t xml:space="preserve"> </w:t>
      </w:r>
      <w:bookmarkEnd w:id="351"/>
      <w:r w:rsidR="00D97FDD" w:rsidRPr="00BD0AFC">
        <w:rPr>
          <w:rFonts w:cs="Arial"/>
          <w:color w:val="000000"/>
        </w:rPr>
        <w:t xml:space="preserve">removes the entitlement to remuneration for public sector employees appointed to boards unless the member does not receive any salary in that capacity for the relevant period (for example, they are on unpaid leave during their term of appointment). The clause makes no distinction between public sector employees appointed as ex-officio members or as members of the community. </w:t>
      </w:r>
    </w:p>
    <w:p w14:paraId="659F2C25" w14:textId="77777777" w:rsidR="00D97FDD" w:rsidRPr="00BD0AFC" w:rsidRDefault="00D97FDD" w:rsidP="00D54323">
      <w:pPr>
        <w:spacing w:after="0"/>
        <w:ind w:right="-85"/>
        <w:jc w:val="both"/>
        <w:rPr>
          <w:rFonts w:cs="Arial"/>
          <w:color w:val="000000"/>
        </w:rPr>
      </w:pPr>
    </w:p>
    <w:p w14:paraId="70FB61CE" w14:textId="01AA8AFE" w:rsidR="00D97FDD" w:rsidRDefault="00D97FDD" w:rsidP="00D54323">
      <w:pPr>
        <w:spacing w:after="0"/>
        <w:ind w:right="-85"/>
        <w:jc w:val="both"/>
        <w:rPr>
          <w:rFonts w:cs="Arial"/>
          <w:color w:val="000000"/>
        </w:rPr>
      </w:pPr>
      <w:r w:rsidRPr="00BD0AFC">
        <w:rPr>
          <w:rFonts w:cs="Arial"/>
          <w:color w:val="000000"/>
        </w:rPr>
        <w:t>Public sector employees are</w:t>
      </w:r>
      <w:r w:rsidR="00CA42DB">
        <w:rPr>
          <w:rFonts w:cs="Arial"/>
          <w:color w:val="000000"/>
        </w:rPr>
        <w:t xml:space="preserve"> however, </w:t>
      </w:r>
      <w:r w:rsidRPr="00BD0AFC">
        <w:rPr>
          <w:rFonts w:cs="Arial"/>
          <w:color w:val="000000"/>
        </w:rPr>
        <w:t xml:space="preserve">entitled to travel entitlements under Part 3 of the </w:t>
      </w:r>
      <w:r w:rsidR="009E7550" w:rsidRPr="00BD0AFC">
        <w:rPr>
          <w:rFonts w:cs="Arial"/>
          <w:color w:val="000000"/>
        </w:rPr>
        <w:t>CSD</w:t>
      </w:r>
      <w:r w:rsidRPr="00BD0AFC">
        <w:rPr>
          <w:rFonts w:cs="Arial"/>
          <w:color w:val="000000"/>
        </w:rPr>
        <w:t xml:space="preserve"> (travelling allowance and other expenses).</w:t>
      </w:r>
    </w:p>
    <w:p w14:paraId="2905A394" w14:textId="77777777" w:rsidR="00F065EA" w:rsidRPr="007D14D0" w:rsidRDefault="00F065EA" w:rsidP="00811D60">
      <w:pPr>
        <w:jc w:val="both"/>
        <w:rPr>
          <w:rFonts w:asciiTheme="minorHAnsi" w:hAnsiTheme="minorHAnsi" w:cs="Arial"/>
          <w:b/>
          <w:bCs/>
          <w:color w:val="000000"/>
        </w:rPr>
      </w:pPr>
      <w:bookmarkStart w:id="353" w:name="_Toc201325144"/>
      <w:bookmarkStart w:id="354" w:name="_Toc201325394"/>
      <w:bookmarkStart w:id="355" w:name="_Toc201325466"/>
      <w:bookmarkEnd w:id="352"/>
      <w:bookmarkEnd w:id="353"/>
      <w:bookmarkEnd w:id="354"/>
      <w:bookmarkEnd w:id="355"/>
    </w:p>
    <w:p w14:paraId="3757B847" w14:textId="01D15970" w:rsidR="00811D60" w:rsidRPr="003030AC" w:rsidRDefault="00811D60" w:rsidP="003030AC">
      <w:pPr>
        <w:autoSpaceDE w:val="0"/>
        <w:autoSpaceDN w:val="0"/>
        <w:adjustRightInd w:val="0"/>
        <w:jc w:val="both"/>
        <w:rPr>
          <w:rFonts w:asciiTheme="minorHAnsi" w:hAnsiTheme="minorHAnsi" w:cs="Calibri"/>
          <w:bCs/>
        </w:rPr>
      </w:pPr>
      <w:r>
        <w:rPr>
          <w:rFonts w:asciiTheme="minorHAnsi" w:hAnsiTheme="minorHAnsi" w:cs="Arial"/>
          <w:color w:val="000000"/>
        </w:rPr>
        <w:br w:type="page"/>
      </w:r>
    </w:p>
    <w:p w14:paraId="52B4FBB0" w14:textId="3FFDB32D" w:rsidR="00CE0F76" w:rsidRPr="008937FA" w:rsidRDefault="00174C51" w:rsidP="00A34978">
      <w:pPr>
        <w:pStyle w:val="Heading1"/>
        <w:spacing w:before="0"/>
        <w:ind w:left="567" w:hanging="567"/>
        <w:rPr>
          <w:color w:val="1F1F5F"/>
          <w:sz w:val="36"/>
          <w:szCs w:val="36"/>
        </w:rPr>
      </w:pPr>
      <w:bookmarkStart w:id="356" w:name="_Toc89785931"/>
      <w:bookmarkStart w:id="357" w:name="_Toc89786594"/>
      <w:bookmarkStart w:id="358" w:name="_Toc89786737"/>
      <w:bookmarkStart w:id="359" w:name="_Toc48719434"/>
      <w:bookmarkStart w:id="360" w:name="_Toc48719506"/>
      <w:bookmarkStart w:id="361" w:name="_Toc48719934"/>
      <w:bookmarkStart w:id="362" w:name="_Toc48721248"/>
      <w:bookmarkStart w:id="363" w:name="_Toc232775245"/>
      <w:bookmarkEnd w:id="356"/>
      <w:bookmarkEnd w:id="357"/>
      <w:bookmarkEnd w:id="358"/>
      <w:bookmarkEnd w:id="359"/>
      <w:bookmarkEnd w:id="360"/>
      <w:bookmarkEnd w:id="361"/>
      <w:bookmarkEnd w:id="362"/>
      <w:r w:rsidRPr="008937FA">
        <w:rPr>
          <w:color w:val="1F1F5F"/>
          <w:sz w:val="36"/>
          <w:szCs w:val="36"/>
        </w:rPr>
        <w:t>I</w:t>
      </w:r>
      <w:r w:rsidR="00E7314E" w:rsidRPr="008937FA">
        <w:rPr>
          <w:color w:val="1F1F5F"/>
          <w:sz w:val="36"/>
          <w:szCs w:val="36"/>
        </w:rPr>
        <w:t>nduction</w:t>
      </w:r>
      <w:bookmarkEnd w:id="363"/>
    </w:p>
    <w:p w14:paraId="6AE534E3" w14:textId="77777777" w:rsidR="00482923" w:rsidRDefault="00482923" w:rsidP="00D54323">
      <w:pPr>
        <w:spacing w:before="120" w:after="120"/>
        <w:ind w:right="-85"/>
        <w:jc w:val="both"/>
      </w:pPr>
      <w:r>
        <w:t xml:space="preserve">New board members should receive an induction from the Chair and/or the agency board administrator to inform them of the board’s role and responsibilities, any statutory obligations, expected standards of accountability, and administrative arrangements. </w:t>
      </w:r>
    </w:p>
    <w:p w14:paraId="762AE3DE" w14:textId="77777777" w:rsidR="00482923" w:rsidRDefault="00482923" w:rsidP="00D54323">
      <w:pPr>
        <w:spacing w:before="120" w:after="120"/>
        <w:ind w:right="-85"/>
        <w:jc w:val="both"/>
        <w:rPr>
          <w:b/>
        </w:rPr>
      </w:pPr>
      <w:r>
        <w:t xml:space="preserve">The induction may be in the form of a written and verbal briefings, provision of relevant web links, and training in relation to any of the following matters: </w:t>
      </w:r>
    </w:p>
    <w:p w14:paraId="6674C225" w14:textId="77777777" w:rsidR="00482923" w:rsidRPr="00310381" w:rsidRDefault="00482923" w:rsidP="00D54323">
      <w:pPr>
        <w:tabs>
          <w:tab w:val="left" w:pos="851"/>
        </w:tabs>
        <w:spacing w:before="200"/>
        <w:jc w:val="both"/>
        <w:rPr>
          <w:rFonts w:asciiTheme="majorHAnsi" w:hAnsiTheme="majorHAnsi"/>
          <w:bCs/>
          <w:color w:val="1F1F5F"/>
          <w:sz w:val="26"/>
          <w:szCs w:val="26"/>
        </w:rPr>
      </w:pPr>
      <w:r w:rsidRPr="00310381">
        <w:rPr>
          <w:rFonts w:asciiTheme="majorHAnsi" w:hAnsiTheme="majorHAnsi"/>
          <w:bCs/>
          <w:color w:val="1F1F5F"/>
          <w:sz w:val="26"/>
          <w:szCs w:val="26"/>
        </w:rPr>
        <w:t>Statutory and governance framework</w:t>
      </w:r>
    </w:p>
    <w:p w14:paraId="2848E115" w14:textId="77777777" w:rsidR="00482923" w:rsidRPr="00970946" w:rsidRDefault="00482923" w:rsidP="00482923">
      <w:pPr>
        <w:pStyle w:val="ListBullet"/>
        <w:tabs>
          <w:tab w:val="left" w:pos="851"/>
        </w:tabs>
        <w:spacing w:after="80"/>
        <w:ind w:left="567" w:right="679" w:hanging="425"/>
      </w:pPr>
      <w:bookmarkStart w:id="364" w:name="_Hlk201322084"/>
      <w:r w:rsidRPr="00970946">
        <w:t xml:space="preserve">Enabling legislation establishing the board, including attendance requirements, </w:t>
      </w:r>
      <w:r>
        <w:t xml:space="preserve">and provisions for </w:t>
      </w:r>
      <w:r w:rsidRPr="00970946">
        <w:t xml:space="preserve">appointment and termination </w:t>
      </w:r>
      <w:r>
        <w:t>(where applicable)</w:t>
      </w:r>
    </w:p>
    <w:p w14:paraId="0EEF9BBA" w14:textId="77777777" w:rsidR="00482923" w:rsidRPr="00970946" w:rsidRDefault="00482923" w:rsidP="00482923">
      <w:pPr>
        <w:pStyle w:val="ListBullet"/>
        <w:ind w:left="567" w:right="680" w:hanging="425"/>
        <w:jc w:val="both"/>
      </w:pPr>
      <w:r>
        <w:t>G</w:t>
      </w:r>
      <w:r w:rsidRPr="00970946">
        <w:t>eneral</w:t>
      </w:r>
      <w:r>
        <w:t xml:space="preserve"> legal </w:t>
      </w:r>
      <w:r w:rsidRPr="00970946">
        <w:t>obligations</w:t>
      </w:r>
    </w:p>
    <w:p w14:paraId="1935F1C9" w14:textId="77777777" w:rsidR="00482923" w:rsidRDefault="00482923" w:rsidP="00482923">
      <w:pPr>
        <w:pStyle w:val="ListBullet"/>
        <w:ind w:left="567" w:right="680" w:hanging="425"/>
        <w:jc w:val="both"/>
      </w:pPr>
      <w:r>
        <w:t>Other relevant legislation (see section 10)</w:t>
      </w:r>
    </w:p>
    <w:p w14:paraId="45895CDF" w14:textId="77777777" w:rsidR="00482923" w:rsidRDefault="00482923" w:rsidP="00482923">
      <w:pPr>
        <w:pStyle w:val="ListBullet"/>
        <w:ind w:left="567" w:right="680" w:hanging="425"/>
        <w:jc w:val="both"/>
      </w:pPr>
      <w:r w:rsidRPr="00970946">
        <w:rPr>
          <w:i/>
        </w:rPr>
        <w:t>AMSORE Act 2006</w:t>
      </w:r>
    </w:p>
    <w:p w14:paraId="41BCC156" w14:textId="054D398F" w:rsidR="00482923" w:rsidRDefault="00482923" w:rsidP="00482923">
      <w:pPr>
        <w:pStyle w:val="ListBullet"/>
        <w:ind w:left="567" w:right="680" w:hanging="425"/>
        <w:jc w:val="both"/>
      </w:pPr>
      <w:r>
        <w:t>Statutory Bodies Classification Structure Determination (CSD)</w:t>
      </w:r>
    </w:p>
    <w:p w14:paraId="62E6BB29" w14:textId="7EE336BD" w:rsidR="005C7170" w:rsidRPr="00D72BD1" w:rsidRDefault="005C7170" w:rsidP="005C7170">
      <w:pPr>
        <w:pStyle w:val="ListBullet"/>
        <w:ind w:left="567" w:right="680" w:hanging="425"/>
        <w:jc w:val="both"/>
      </w:pPr>
      <w:r w:rsidRPr="00D72BD1">
        <w:t>Signed instrument of appointment and, where applicable, any relevant contract or consultancy agreement (see section 4.1 and 4.2).</w:t>
      </w:r>
    </w:p>
    <w:bookmarkEnd w:id="364"/>
    <w:p w14:paraId="3AB559FC" w14:textId="77777777" w:rsidR="00482923" w:rsidRPr="00310381" w:rsidRDefault="00482923" w:rsidP="00482923">
      <w:pPr>
        <w:tabs>
          <w:tab w:val="left" w:pos="851"/>
        </w:tabs>
        <w:spacing w:before="240" w:after="120"/>
        <w:jc w:val="both"/>
        <w:rPr>
          <w:rFonts w:asciiTheme="majorHAnsi" w:hAnsiTheme="majorHAnsi"/>
          <w:bCs/>
          <w:color w:val="1F1F5F"/>
          <w:sz w:val="26"/>
          <w:szCs w:val="26"/>
        </w:rPr>
      </w:pPr>
      <w:r w:rsidRPr="00310381">
        <w:rPr>
          <w:rFonts w:asciiTheme="majorHAnsi" w:hAnsiTheme="majorHAnsi"/>
          <w:bCs/>
          <w:color w:val="1F1F5F"/>
          <w:sz w:val="26"/>
          <w:szCs w:val="26"/>
        </w:rPr>
        <w:t>Policy guidelines and key documents</w:t>
      </w:r>
    </w:p>
    <w:p w14:paraId="5A49EC77" w14:textId="77777777" w:rsidR="00482923" w:rsidRPr="00B47E4F" w:rsidRDefault="00482923" w:rsidP="00482923">
      <w:pPr>
        <w:pStyle w:val="ListBullet"/>
        <w:tabs>
          <w:tab w:val="left" w:pos="851"/>
        </w:tabs>
        <w:ind w:left="567" w:hanging="425"/>
        <w:jc w:val="both"/>
      </w:pPr>
      <w:r>
        <w:t>G</w:t>
      </w:r>
      <w:r w:rsidRPr="000377A5">
        <w:t xml:space="preserve">overnment </w:t>
      </w:r>
      <w:r>
        <w:t>p</w:t>
      </w:r>
      <w:r w:rsidRPr="000377A5">
        <w:t>olicy frameworks</w:t>
      </w:r>
    </w:p>
    <w:p w14:paraId="61018751" w14:textId="77777777" w:rsidR="00482923" w:rsidRDefault="00482923" w:rsidP="00482923">
      <w:pPr>
        <w:pStyle w:val="ListBullet"/>
        <w:tabs>
          <w:tab w:val="left" w:pos="851"/>
        </w:tabs>
        <w:ind w:left="567" w:hanging="425"/>
        <w:jc w:val="both"/>
      </w:pPr>
      <w:r>
        <w:t>Current m</w:t>
      </w:r>
      <w:r w:rsidRPr="000377A5">
        <w:t>inisterial directi</w:t>
      </w:r>
      <w:r>
        <w:t>ons or agency guidance</w:t>
      </w:r>
    </w:p>
    <w:p w14:paraId="12B11275" w14:textId="553884B1" w:rsidR="00482923" w:rsidRDefault="00482923" w:rsidP="00482923">
      <w:pPr>
        <w:pStyle w:val="ListBullet"/>
        <w:tabs>
          <w:tab w:val="left" w:pos="851"/>
        </w:tabs>
        <w:ind w:left="567" w:hanging="425"/>
        <w:jc w:val="both"/>
      </w:pPr>
      <w:r>
        <w:t>Terms of Reference</w:t>
      </w:r>
    </w:p>
    <w:p w14:paraId="2E1DD8CA" w14:textId="049F9621" w:rsidR="00482923" w:rsidRPr="000377A5" w:rsidRDefault="00482923" w:rsidP="00482923">
      <w:pPr>
        <w:pStyle w:val="ListBullet"/>
        <w:tabs>
          <w:tab w:val="left" w:pos="851"/>
        </w:tabs>
        <w:ind w:left="567" w:hanging="425"/>
        <w:jc w:val="both"/>
      </w:pPr>
      <w:r>
        <w:t>Recent A</w:t>
      </w:r>
      <w:r w:rsidRPr="000377A5">
        <w:t xml:space="preserve">nnual </w:t>
      </w:r>
      <w:r>
        <w:t>R</w:t>
      </w:r>
      <w:r w:rsidRPr="000377A5">
        <w:t>eports</w:t>
      </w:r>
      <w:r>
        <w:t xml:space="preserve"> and/or F</w:t>
      </w:r>
      <w:r w:rsidRPr="000377A5">
        <w:t xml:space="preserve">inancial </w:t>
      </w:r>
      <w:r>
        <w:t>S</w:t>
      </w:r>
      <w:r w:rsidRPr="000377A5">
        <w:t>tatements</w:t>
      </w:r>
    </w:p>
    <w:p w14:paraId="4A127F65" w14:textId="6D946C71" w:rsidR="00482923" w:rsidRDefault="00482923" w:rsidP="00482923">
      <w:pPr>
        <w:pStyle w:val="ListBullet"/>
        <w:tabs>
          <w:tab w:val="left" w:pos="851"/>
        </w:tabs>
        <w:ind w:left="567" w:hanging="425"/>
        <w:jc w:val="both"/>
      </w:pPr>
      <w:r w:rsidRPr="000377A5">
        <w:t>N</w:t>
      </w:r>
      <w:r>
        <w:t xml:space="preserve">TPS </w:t>
      </w:r>
      <w:r w:rsidRPr="000377A5">
        <w:t>Code of Conduct</w:t>
      </w:r>
      <w:r>
        <w:t xml:space="preserve"> or c</w:t>
      </w:r>
      <w:r w:rsidRPr="000377A5">
        <w:t xml:space="preserve">ode of </w:t>
      </w:r>
      <w:r>
        <w:t>c</w:t>
      </w:r>
      <w:r w:rsidRPr="000377A5">
        <w:t xml:space="preserve">onduct </w:t>
      </w:r>
      <w:r>
        <w:t>specific to the board (if applicable)</w:t>
      </w:r>
    </w:p>
    <w:p w14:paraId="42AE2081" w14:textId="12D39FF0" w:rsidR="00482923" w:rsidRPr="000377A5" w:rsidRDefault="00482923" w:rsidP="00482923">
      <w:pPr>
        <w:pStyle w:val="ListBullet"/>
        <w:ind w:left="567" w:hanging="425"/>
        <w:jc w:val="both"/>
      </w:pPr>
      <w:r>
        <w:t>C</w:t>
      </w:r>
      <w:r w:rsidRPr="000377A5">
        <w:t xml:space="preserve">onflict of </w:t>
      </w:r>
      <w:r>
        <w:t>i</w:t>
      </w:r>
      <w:r w:rsidRPr="000377A5">
        <w:t>nterest policy</w:t>
      </w:r>
      <w:r>
        <w:t xml:space="preserve"> and procedure</w:t>
      </w:r>
      <w:r w:rsidRPr="000377A5">
        <w:t xml:space="preserve"> (</w:t>
      </w:r>
      <w:r>
        <w:t>including reporting and management</w:t>
      </w:r>
      <w:r w:rsidRPr="000377A5">
        <w:t>)</w:t>
      </w:r>
      <w:r w:rsidR="0027169F">
        <w:t>.</w:t>
      </w:r>
    </w:p>
    <w:p w14:paraId="2D21D466" w14:textId="77777777" w:rsidR="00482923" w:rsidRPr="00310381" w:rsidRDefault="00482923" w:rsidP="00482923">
      <w:pPr>
        <w:tabs>
          <w:tab w:val="left" w:pos="851"/>
        </w:tabs>
        <w:spacing w:before="240" w:after="120"/>
        <w:ind w:right="537"/>
        <w:rPr>
          <w:rFonts w:asciiTheme="majorHAnsi" w:hAnsiTheme="majorHAnsi"/>
          <w:bCs/>
          <w:color w:val="1F1F5F"/>
          <w:sz w:val="26"/>
          <w:szCs w:val="26"/>
        </w:rPr>
      </w:pPr>
      <w:r w:rsidRPr="00310381">
        <w:rPr>
          <w:rFonts w:asciiTheme="majorHAnsi" w:hAnsiTheme="majorHAnsi"/>
          <w:bCs/>
          <w:color w:val="1F1F5F"/>
          <w:sz w:val="26"/>
          <w:szCs w:val="26"/>
        </w:rPr>
        <w:t>Board information</w:t>
      </w:r>
    </w:p>
    <w:p w14:paraId="05DE173D" w14:textId="77777777" w:rsidR="00482923" w:rsidRPr="007B0F8B" w:rsidRDefault="00482923" w:rsidP="00482923">
      <w:pPr>
        <w:pStyle w:val="ListBullet"/>
        <w:tabs>
          <w:tab w:val="left" w:pos="851"/>
        </w:tabs>
        <w:ind w:left="567" w:right="537" w:hanging="425"/>
      </w:pPr>
      <w:r>
        <w:t>M</w:t>
      </w:r>
      <w:r w:rsidRPr="000377A5">
        <w:t xml:space="preserve">inutes </w:t>
      </w:r>
      <w:r>
        <w:t xml:space="preserve">from recent </w:t>
      </w:r>
      <w:r w:rsidRPr="000377A5">
        <w:t>m</w:t>
      </w:r>
      <w:r w:rsidRPr="007B0F8B">
        <w:t>eeting</w:t>
      </w:r>
      <w:r>
        <w:t>s (e.g. last three to</w:t>
      </w:r>
      <w:r w:rsidRPr="007B0F8B">
        <w:t xml:space="preserve"> four meetings</w:t>
      </w:r>
      <w:r>
        <w:t>)</w:t>
      </w:r>
    </w:p>
    <w:p w14:paraId="342E2BE5" w14:textId="77777777" w:rsidR="00482923" w:rsidRDefault="00482923" w:rsidP="00482923">
      <w:pPr>
        <w:pStyle w:val="ListBullet"/>
        <w:tabs>
          <w:tab w:val="left" w:pos="851"/>
        </w:tabs>
        <w:ind w:left="567" w:right="537" w:hanging="425"/>
      </w:pPr>
      <w:r>
        <w:t>Process for h</w:t>
      </w:r>
      <w:r w:rsidRPr="000377A5">
        <w:t xml:space="preserve">ow to submit </w:t>
      </w:r>
      <w:r>
        <w:t xml:space="preserve">a </w:t>
      </w:r>
      <w:r w:rsidRPr="000377A5">
        <w:t>formal notice of absence</w:t>
      </w:r>
    </w:p>
    <w:p w14:paraId="6A56B486" w14:textId="77777777" w:rsidR="00482923" w:rsidRPr="000377A5" w:rsidRDefault="00482923" w:rsidP="00482923">
      <w:pPr>
        <w:pStyle w:val="ListBullet"/>
        <w:tabs>
          <w:tab w:val="left" w:pos="851"/>
        </w:tabs>
        <w:ind w:left="567" w:right="537" w:hanging="425"/>
      </w:pPr>
      <w:r>
        <w:t xml:space="preserve">Background, history and </w:t>
      </w:r>
      <w:r w:rsidRPr="000377A5">
        <w:t>forward</w:t>
      </w:r>
      <w:r>
        <w:t xml:space="preserve"> priorities</w:t>
      </w:r>
      <w:r w:rsidRPr="000377A5">
        <w:t xml:space="preserve"> of the board</w:t>
      </w:r>
    </w:p>
    <w:p w14:paraId="1B586BB2" w14:textId="77777777" w:rsidR="00482923" w:rsidRPr="000377A5" w:rsidRDefault="00482923" w:rsidP="00482923">
      <w:pPr>
        <w:pStyle w:val="ListBullet"/>
        <w:tabs>
          <w:tab w:val="left" w:pos="851"/>
        </w:tabs>
        <w:ind w:left="567" w:right="537" w:hanging="425"/>
      </w:pPr>
      <w:r>
        <w:t>Current i</w:t>
      </w:r>
      <w:r w:rsidRPr="000377A5">
        <w:t>ssue</w:t>
      </w:r>
      <w:r>
        <w:t>s</w:t>
      </w:r>
      <w:r w:rsidRPr="000377A5">
        <w:t xml:space="preserve"> briefing</w:t>
      </w:r>
    </w:p>
    <w:p w14:paraId="2A285E89" w14:textId="77777777" w:rsidR="00482923" w:rsidRPr="000377A5" w:rsidRDefault="00482923" w:rsidP="00482923">
      <w:pPr>
        <w:pStyle w:val="ListBullet"/>
        <w:tabs>
          <w:tab w:val="left" w:pos="851"/>
        </w:tabs>
        <w:ind w:left="567" w:right="537" w:hanging="425"/>
      </w:pPr>
      <w:r>
        <w:t xml:space="preserve">Calendar of scheduled </w:t>
      </w:r>
      <w:r w:rsidRPr="000377A5">
        <w:t>meetings</w:t>
      </w:r>
      <w:r>
        <w:t xml:space="preserve"> (including public meetings, where applicable)</w:t>
      </w:r>
    </w:p>
    <w:p w14:paraId="69BF838F" w14:textId="77777777" w:rsidR="00482923" w:rsidRDefault="00482923" w:rsidP="00482923">
      <w:pPr>
        <w:pStyle w:val="ListBullet"/>
        <w:tabs>
          <w:tab w:val="left" w:pos="851"/>
        </w:tabs>
        <w:ind w:left="567" w:right="537" w:hanging="425"/>
      </w:pPr>
      <w:r>
        <w:t>The b</w:t>
      </w:r>
      <w:r w:rsidRPr="000377A5">
        <w:t xml:space="preserve">oard’s reporting </w:t>
      </w:r>
      <w:r>
        <w:t>framework and any relevant financial or accounting framework</w:t>
      </w:r>
    </w:p>
    <w:p w14:paraId="73270453" w14:textId="77777777" w:rsidR="00482923" w:rsidRDefault="00482923" w:rsidP="00482923">
      <w:pPr>
        <w:pStyle w:val="ListBullet"/>
        <w:tabs>
          <w:tab w:val="left" w:pos="851"/>
        </w:tabs>
        <w:ind w:left="567" w:right="537" w:hanging="425"/>
      </w:pPr>
      <w:r>
        <w:t>Details of member tenure and circumstances that may lead to termination of appointment</w:t>
      </w:r>
    </w:p>
    <w:p w14:paraId="3ADDDC43" w14:textId="77777777" w:rsidR="00482923" w:rsidRPr="000377A5" w:rsidRDefault="00482923" w:rsidP="00482923">
      <w:pPr>
        <w:pStyle w:val="ListBullet"/>
        <w:tabs>
          <w:tab w:val="left" w:pos="851"/>
        </w:tabs>
        <w:ind w:left="567" w:right="537" w:hanging="425"/>
      </w:pPr>
      <w:r>
        <w:t xml:space="preserve">Relevant </w:t>
      </w:r>
      <w:r w:rsidRPr="000377A5">
        <w:t>media releases</w:t>
      </w:r>
      <w:r>
        <w:t>, press coverage, and government or industry reports</w:t>
      </w:r>
    </w:p>
    <w:p w14:paraId="6C57D6C5" w14:textId="77777777" w:rsidR="00482923" w:rsidRDefault="00482923" w:rsidP="00482923">
      <w:pPr>
        <w:pStyle w:val="ListBullet"/>
        <w:tabs>
          <w:tab w:val="left" w:pos="851"/>
        </w:tabs>
        <w:ind w:left="567" w:right="537" w:hanging="425"/>
      </w:pPr>
      <w:r>
        <w:t>P</w:t>
      </w:r>
      <w:r w:rsidRPr="000377A5">
        <w:t>erformance audits</w:t>
      </w:r>
      <w:r>
        <w:t xml:space="preserve"> (where applicable)</w:t>
      </w:r>
    </w:p>
    <w:p w14:paraId="00D73B02" w14:textId="112BC44F" w:rsidR="00482923" w:rsidRDefault="00482923" w:rsidP="00482923">
      <w:pPr>
        <w:pStyle w:val="ListBullet"/>
        <w:tabs>
          <w:tab w:val="left" w:pos="851"/>
        </w:tabs>
        <w:spacing w:after="40"/>
        <w:ind w:left="567" w:right="537" w:hanging="425"/>
      </w:pPr>
      <w:r>
        <w:t>This NTG Boards Handbook for Board Members</w:t>
      </w:r>
      <w:r w:rsidR="0027169F">
        <w:t>.</w:t>
      </w:r>
    </w:p>
    <w:p w14:paraId="1928BC1B" w14:textId="48E78E00" w:rsidR="0091244F" w:rsidRDefault="0091244F">
      <w:r>
        <w:br w:type="page"/>
      </w:r>
    </w:p>
    <w:p w14:paraId="07FF62A6" w14:textId="41C79B55" w:rsidR="00B1620F" w:rsidRPr="000D3778" w:rsidRDefault="009B1CE5" w:rsidP="00A34978">
      <w:pPr>
        <w:pStyle w:val="Heading1"/>
        <w:spacing w:before="0"/>
        <w:ind w:left="567" w:hanging="567"/>
        <w:jc w:val="both"/>
        <w:rPr>
          <w:color w:val="1F1F5F"/>
          <w:sz w:val="36"/>
          <w:szCs w:val="36"/>
        </w:rPr>
      </w:pPr>
      <w:bookmarkStart w:id="365" w:name="_Toc89785933"/>
      <w:bookmarkStart w:id="366" w:name="_Toc89786596"/>
      <w:bookmarkStart w:id="367" w:name="_Toc89786739"/>
      <w:bookmarkStart w:id="368" w:name="_Toc39147831"/>
      <w:bookmarkStart w:id="369" w:name="_Toc39149786"/>
      <w:bookmarkStart w:id="370" w:name="_Toc39147599"/>
      <w:bookmarkStart w:id="371" w:name="_Toc232775246"/>
      <w:bookmarkEnd w:id="365"/>
      <w:bookmarkEnd w:id="366"/>
      <w:bookmarkEnd w:id="367"/>
      <w:bookmarkEnd w:id="368"/>
      <w:bookmarkEnd w:id="369"/>
      <w:r>
        <w:rPr>
          <w:color w:val="1F1F5F"/>
          <w:sz w:val="36"/>
          <w:szCs w:val="36"/>
        </w:rPr>
        <w:t>S</w:t>
      </w:r>
      <w:r w:rsidR="00E7314E">
        <w:rPr>
          <w:color w:val="1F1F5F"/>
          <w:sz w:val="36"/>
          <w:szCs w:val="36"/>
        </w:rPr>
        <w:t>takeholder responsibilities</w:t>
      </w:r>
      <w:bookmarkEnd w:id="370"/>
      <w:bookmarkEnd w:id="371"/>
    </w:p>
    <w:p w14:paraId="3C453D1D" w14:textId="5896663F" w:rsidR="00322BAA" w:rsidRPr="00D979E7" w:rsidRDefault="00322BAA" w:rsidP="00322BAA">
      <w:pPr>
        <w:spacing w:before="120" w:after="120"/>
        <w:jc w:val="both"/>
        <w:rPr>
          <w:color w:val="00B050"/>
        </w:rPr>
      </w:pPr>
      <w:r w:rsidRPr="00D979E7">
        <w:t xml:space="preserve">Boards are accountable to the </w:t>
      </w:r>
      <w:r>
        <w:t>m</w:t>
      </w:r>
      <w:r w:rsidRPr="00D979E7">
        <w:t xml:space="preserve">inister responsible for </w:t>
      </w:r>
      <w:r>
        <w:t xml:space="preserve">the </w:t>
      </w:r>
      <w:r w:rsidRPr="00D979E7">
        <w:t>legislation establishing the board</w:t>
      </w:r>
      <w:r>
        <w:t>, or to the agency CEO for internal governance committees</w:t>
      </w:r>
      <w:r w:rsidRPr="00D979E7">
        <w:t>. Depending on the nature</w:t>
      </w:r>
      <w:r>
        <w:t xml:space="preserve"> and purpose</w:t>
      </w:r>
      <w:r w:rsidRPr="00D979E7">
        <w:t xml:space="preserve"> of the board, consideration should be given to the need to set the board’s direction and goals, develop action plans to help achieve</w:t>
      </w:r>
      <w:r>
        <w:t xml:space="preserve"> those</w:t>
      </w:r>
      <w:r w:rsidRPr="00D979E7">
        <w:t xml:space="preserve"> goals, review progress at regular intervals, or report to </w:t>
      </w:r>
      <w:r>
        <w:t>g</w:t>
      </w:r>
      <w:r w:rsidRPr="00D979E7">
        <w:t>overnment</w:t>
      </w:r>
      <w:r>
        <w:t xml:space="preserve"> (where applicable)</w:t>
      </w:r>
      <w:r w:rsidRPr="00D979E7">
        <w:t>.</w:t>
      </w:r>
      <w:r>
        <w:t xml:space="preserve"> </w:t>
      </w:r>
      <w:r w:rsidRPr="004B0E71">
        <w:t>These matters can be included in a Terms of Reference.</w:t>
      </w:r>
      <w:r w:rsidRPr="00D979E7">
        <w:t xml:space="preserve"> </w:t>
      </w:r>
    </w:p>
    <w:p w14:paraId="474650A9" w14:textId="77777777" w:rsidR="00322BAA" w:rsidRDefault="00322BAA" w:rsidP="00322BAA">
      <w:pPr>
        <w:spacing w:before="120" w:after="120"/>
        <w:jc w:val="both"/>
      </w:pPr>
      <w:r>
        <w:t xml:space="preserve">Responsibilities common to many boards include: </w:t>
      </w:r>
    </w:p>
    <w:p w14:paraId="6F91360A" w14:textId="77777777" w:rsidR="00322BAA" w:rsidRPr="000377A5" w:rsidRDefault="00322BAA" w:rsidP="002B55AA">
      <w:pPr>
        <w:pStyle w:val="ListBullet"/>
        <w:numPr>
          <w:ilvl w:val="0"/>
          <w:numId w:val="19"/>
        </w:numPr>
        <w:spacing w:before="120"/>
        <w:ind w:left="709" w:right="820" w:hanging="425"/>
        <w:jc w:val="both"/>
      </w:pPr>
      <w:r>
        <w:rPr>
          <w:b/>
          <w:color w:val="1F1F5F"/>
        </w:rPr>
        <w:t>S</w:t>
      </w:r>
      <w:r w:rsidRPr="00933E45">
        <w:rPr>
          <w:b/>
          <w:color w:val="1F1F5F"/>
        </w:rPr>
        <w:t>trategic</w:t>
      </w:r>
      <w:r>
        <w:rPr>
          <w:b/>
          <w:color w:val="1F1F5F"/>
        </w:rPr>
        <w:t xml:space="preserve"> focus</w:t>
      </w:r>
      <w:r w:rsidRPr="000377A5">
        <w:t xml:space="preserve"> – adopt</w:t>
      </w:r>
      <w:r>
        <w:t>ing</w:t>
      </w:r>
      <w:r w:rsidRPr="000377A5">
        <w:t xml:space="preserve"> a long</w:t>
      </w:r>
      <w:r>
        <w:t>-</w:t>
      </w:r>
      <w:r w:rsidRPr="000377A5">
        <w:t>term perspective, anticipat</w:t>
      </w:r>
      <w:r>
        <w:t>ing</w:t>
      </w:r>
      <w:r w:rsidRPr="000377A5">
        <w:t xml:space="preserve"> and respond</w:t>
      </w:r>
      <w:r>
        <w:t>ing</w:t>
      </w:r>
      <w:r w:rsidRPr="000377A5">
        <w:t xml:space="preserve"> to changes in the external environment, and</w:t>
      </w:r>
      <w:r>
        <w:t xml:space="preserve"> ensuring effective</w:t>
      </w:r>
      <w:r w:rsidRPr="000377A5">
        <w:t xml:space="preserve"> integrat</w:t>
      </w:r>
      <w:r>
        <w:t xml:space="preserve">ion of governance and operational matters relevant to the board’s functions. </w:t>
      </w:r>
    </w:p>
    <w:p w14:paraId="30D304E3" w14:textId="77777777" w:rsidR="00322BAA" w:rsidRPr="000377A5" w:rsidRDefault="00322BAA" w:rsidP="002B55AA">
      <w:pPr>
        <w:pStyle w:val="ListBullet"/>
        <w:numPr>
          <w:ilvl w:val="0"/>
          <w:numId w:val="19"/>
        </w:numPr>
        <w:spacing w:before="120"/>
        <w:ind w:left="709" w:right="820" w:hanging="425"/>
        <w:jc w:val="both"/>
      </w:pPr>
      <w:r>
        <w:rPr>
          <w:b/>
          <w:color w:val="1F1F5F"/>
        </w:rPr>
        <w:t>S</w:t>
      </w:r>
      <w:r w:rsidRPr="00933E45">
        <w:rPr>
          <w:b/>
          <w:color w:val="1F1F5F"/>
        </w:rPr>
        <w:t>takeholder focus</w:t>
      </w:r>
      <w:r w:rsidRPr="00933E45">
        <w:rPr>
          <w:color w:val="1F1F5F"/>
        </w:rPr>
        <w:t xml:space="preserve"> </w:t>
      </w:r>
      <w:r w:rsidRPr="000377A5">
        <w:t xml:space="preserve">– </w:t>
      </w:r>
      <w:r>
        <w:t xml:space="preserve">understanding and considering the views and needs </w:t>
      </w:r>
      <w:r w:rsidRPr="000377A5">
        <w:t xml:space="preserve">of </w:t>
      </w:r>
      <w:r>
        <w:t xml:space="preserve">the </w:t>
      </w:r>
      <w:r w:rsidRPr="000377A5">
        <w:t>community and stakeholder</w:t>
      </w:r>
      <w:r>
        <w:t>s, and</w:t>
      </w:r>
      <w:r w:rsidRPr="000377A5">
        <w:t xml:space="preserve"> balanc</w:t>
      </w:r>
      <w:r>
        <w:t xml:space="preserve">ing competing interests. </w:t>
      </w:r>
    </w:p>
    <w:p w14:paraId="2A6F37A2" w14:textId="77777777" w:rsidR="00322BAA" w:rsidRPr="000377A5" w:rsidRDefault="00322BAA" w:rsidP="002B55AA">
      <w:pPr>
        <w:pStyle w:val="ListBullet"/>
        <w:numPr>
          <w:ilvl w:val="0"/>
          <w:numId w:val="19"/>
        </w:numPr>
        <w:tabs>
          <w:tab w:val="left" w:pos="8647"/>
        </w:tabs>
        <w:spacing w:before="120"/>
        <w:ind w:left="709" w:right="820" w:hanging="425"/>
        <w:jc w:val="both"/>
      </w:pPr>
      <w:r>
        <w:rPr>
          <w:b/>
          <w:color w:val="1F1F5F"/>
        </w:rPr>
        <w:t xml:space="preserve">Accountability and ethics - </w:t>
      </w:r>
      <w:r>
        <w:t>maintaining high standards of</w:t>
      </w:r>
      <w:r w:rsidRPr="000377A5">
        <w:t xml:space="preserve"> accountability</w:t>
      </w:r>
      <w:r>
        <w:t>, integrity</w:t>
      </w:r>
      <w:r w:rsidRPr="000377A5">
        <w:t xml:space="preserve"> and ethical behaviour.</w:t>
      </w:r>
      <w:r>
        <w:t xml:space="preserve"> </w:t>
      </w:r>
    </w:p>
    <w:p w14:paraId="07B5FA0D" w14:textId="77777777" w:rsidR="00322BAA" w:rsidRDefault="00322BAA" w:rsidP="00322BAA">
      <w:pPr>
        <w:jc w:val="both"/>
      </w:pPr>
      <w:r>
        <w:t xml:space="preserve">The nature and extent of these obligations will vary depending on the type of board and its functions.  Where specific issues arise in relation to duties and responsibilities, board members should seek appropriate advice.  </w:t>
      </w:r>
    </w:p>
    <w:p w14:paraId="7CB0906C" w14:textId="4FC7CFE3" w:rsidR="00B1620F" w:rsidRPr="000D3778" w:rsidRDefault="00B1620F" w:rsidP="00B21250">
      <w:pPr>
        <w:pStyle w:val="Heading2"/>
        <w:ind w:left="0" w:firstLine="0"/>
        <w:rPr>
          <w:color w:val="1F1F5F"/>
          <w:sz w:val="32"/>
        </w:rPr>
      </w:pPr>
      <w:bookmarkStart w:id="372" w:name="_Toc48719437"/>
      <w:bookmarkStart w:id="373" w:name="_Toc48719509"/>
      <w:bookmarkStart w:id="374" w:name="_Toc48719937"/>
      <w:bookmarkStart w:id="375" w:name="_Toc48721251"/>
      <w:bookmarkStart w:id="376" w:name="_Toc37940630"/>
      <w:bookmarkStart w:id="377" w:name="_Toc232775247"/>
      <w:bookmarkEnd w:id="372"/>
      <w:bookmarkEnd w:id="373"/>
      <w:bookmarkEnd w:id="374"/>
      <w:bookmarkEnd w:id="375"/>
      <w:r w:rsidRPr="000D3778">
        <w:rPr>
          <w:color w:val="1F1F5F"/>
          <w:sz w:val="32"/>
        </w:rPr>
        <w:t>Mi</w:t>
      </w:r>
      <w:r w:rsidRPr="00125284">
        <w:rPr>
          <w:color w:val="1F1F5F"/>
          <w:sz w:val="32"/>
        </w:rPr>
        <w:t>nist</w:t>
      </w:r>
      <w:r w:rsidRPr="000D3778">
        <w:rPr>
          <w:color w:val="1F1F5F"/>
          <w:sz w:val="32"/>
        </w:rPr>
        <w:t>er</w:t>
      </w:r>
      <w:bookmarkEnd w:id="376"/>
      <w:r w:rsidR="005B0265">
        <w:rPr>
          <w:color w:val="1F1F5F"/>
          <w:sz w:val="32"/>
        </w:rPr>
        <w:t>ial responsibilities</w:t>
      </w:r>
      <w:bookmarkEnd w:id="377"/>
    </w:p>
    <w:p w14:paraId="4BC75498" w14:textId="024D227B" w:rsidR="00125284" w:rsidRDefault="00125284" w:rsidP="00125284">
      <w:pPr>
        <w:ind w:right="-30"/>
        <w:jc w:val="both"/>
      </w:pPr>
      <w:r>
        <w:t xml:space="preserve">Ministers are ultimately responsible to Parliament </w:t>
      </w:r>
      <w:r w:rsidR="001B69C8">
        <w:t xml:space="preserve">and the community </w:t>
      </w:r>
      <w:r>
        <w:t xml:space="preserve">for the operation of all NTG boards and agencies within their portfolios. The relationship between a </w:t>
      </w:r>
      <w:r w:rsidR="004149A5">
        <w:t>m</w:t>
      </w:r>
      <w:r>
        <w:t>inister and a statutory board will be set out in the enabling legislation</w:t>
      </w:r>
      <w:r w:rsidR="001B69C8">
        <w:t>, or in the T</w:t>
      </w:r>
      <w:r w:rsidR="00C803A2">
        <w:t>oR</w:t>
      </w:r>
      <w:r w:rsidR="001B69C8">
        <w:t xml:space="preserve"> for non-statutory bo</w:t>
      </w:r>
      <w:r w:rsidR="00D72717">
        <w:t>ards</w:t>
      </w:r>
      <w:r w:rsidR="001B69C8">
        <w:t>.</w:t>
      </w:r>
    </w:p>
    <w:p w14:paraId="39053910" w14:textId="77777777" w:rsidR="00125284" w:rsidRPr="00F5476D" w:rsidRDefault="00125284" w:rsidP="00125284">
      <w:pPr>
        <w:ind w:right="-30"/>
        <w:jc w:val="both"/>
      </w:pPr>
      <w:bookmarkStart w:id="378" w:name="_Hlk230013605"/>
      <w:r>
        <w:t xml:space="preserve">Ministers have the authority to do numerous </w:t>
      </w:r>
      <w:r w:rsidRPr="00F5476D">
        <w:t>things relating to boards, some of which appear below:</w:t>
      </w:r>
    </w:p>
    <w:p w14:paraId="19636E47" w14:textId="77777777" w:rsidR="00040257" w:rsidRPr="00F5476D" w:rsidRDefault="00040257" w:rsidP="002B55AA">
      <w:pPr>
        <w:pStyle w:val="ListParagraph"/>
        <w:numPr>
          <w:ilvl w:val="0"/>
          <w:numId w:val="21"/>
        </w:numPr>
        <w:ind w:left="771" w:right="820" w:hanging="357"/>
        <w:jc w:val="both"/>
      </w:pPr>
      <w:bookmarkStart w:id="379" w:name="_Toc89854070"/>
      <w:bookmarkStart w:id="380" w:name="_Hlk229600855"/>
      <w:bookmarkStart w:id="381" w:name="_Toc94706509"/>
      <w:bookmarkEnd w:id="379"/>
      <w:r w:rsidRPr="00F5476D">
        <w:t>establish the board</w:t>
      </w:r>
    </w:p>
    <w:p w14:paraId="5481E679" w14:textId="5B1B59E6" w:rsidR="00692CB9" w:rsidRPr="00F5476D" w:rsidRDefault="00040257" w:rsidP="002B55AA">
      <w:pPr>
        <w:pStyle w:val="ListParagraph"/>
        <w:numPr>
          <w:ilvl w:val="0"/>
          <w:numId w:val="21"/>
        </w:numPr>
        <w:ind w:left="771" w:right="820" w:hanging="357"/>
        <w:jc w:val="both"/>
      </w:pPr>
      <w:r w:rsidRPr="00F5476D">
        <w:t>approve a T</w:t>
      </w:r>
      <w:r w:rsidR="00C803A2">
        <w:t>oR</w:t>
      </w:r>
      <w:r w:rsidR="00A30863" w:rsidRPr="00F5476D">
        <w:t>, including the need for:</w:t>
      </w:r>
    </w:p>
    <w:p w14:paraId="2A97BBFB" w14:textId="1655FF04" w:rsidR="00574B19" w:rsidRPr="00F5476D" w:rsidRDefault="00692CB9" w:rsidP="002B55AA">
      <w:pPr>
        <w:pStyle w:val="ListParagraph"/>
        <w:numPr>
          <w:ilvl w:val="0"/>
          <w:numId w:val="43"/>
        </w:numPr>
        <w:ind w:left="1560" w:right="1049" w:hanging="426"/>
        <w:jc w:val="both"/>
      </w:pPr>
      <w:bookmarkStart w:id="382" w:name="_Hlk232507236"/>
      <w:r w:rsidRPr="00F5476D">
        <w:t>nominees to provide national police</w:t>
      </w:r>
      <w:r w:rsidR="00040257" w:rsidRPr="00F5476D">
        <w:t xml:space="preserve"> checks</w:t>
      </w:r>
      <w:r w:rsidR="00A30863" w:rsidRPr="00F5476D">
        <w:t>, where required</w:t>
      </w:r>
    </w:p>
    <w:p w14:paraId="4E703BF0" w14:textId="38204B28" w:rsidR="00964001" w:rsidRPr="00F5476D" w:rsidRDefault="00040257" w:rsidP="002B55AA">
      <w:pPr>
        <w:pStyle w:val="ListParagraph"/>
        <w:numPr>
          <w:ilvl w:val="0"/>
          <w:numId w:val="43"/>
        </w:numPr>
        <w:ind w:left="1560" w:right="1049" w:hanging="426"/>
        <w:jc w:val="both"/>
      </w:pPr>
      <w:r w:rsidRPr="00F5476D">
        <w:t xml:space="preserve">members of decision-making and regulatory boards to hold practical NT-based industry experience and relevant </w:t>
      </w:r>
      <w:r w:rsidRPr="00F5476D">
        <w:rPr>
          <w:rFonts w:asciiTheme="minorHAnsi" w:hAnsiTheme="minorHAnsi"/>
        </w:rPr>
        <w:t>technical expertise</w:t>
      </w:r>
    </w:p>
    <w:p w14:paraId="539544A7" w14:textId="49EFFE6B" w:rsidR="00342199" w:rsidRPr="00F5476D" w:rsidRDefault="00342199" w:rsidP="002B55AA">
      <w:pPr>
        <w:pStyle w:val="ListParagraph"/>
        <w:numPr>
          <w:ilvl w:val="0"/>
          <w:numId w:val="43"/>
        </w:numPr>
        <w:ind w:left="1560" w:right="1049" w:hanging="426"/>
        <w:jc w:val="both"/>
      </w:pPr>
      <w:bookmarkStart w:id="383" w:name="_Hlk232507288"/>
      <w:r w:rsidRPr="00F5476D">
        <w:t xml:space="preserve">members to declare </w:t>
      </w:r>
      <w:r w:rsidR="00964001" w:rsidRPr="00F5476D">
        <w:t xml:space="preserve">personal interests or </w:t>
      </w:r>
      <w:r w:rsidR="00A30863" w:rsidRPr="00F5476D">
        <w:t xml:space="preserve">real, perceived or potential </w:t>
      </w:r>
      <w:r w:rsidRPr="00F5476D">
        <w:t>conflicts of interest</w:t>
      </w:r>
    </w:p>
    <w:p w14:paraId="2C5502E9" w14:textId="408D58CC" w:rsidR="00571008" w:rsidRPr="00F5476D" w:rsidRDefault="00571008" w:rsidP="002B55AA">
      <w:pPr>
        <w:pStyle w:val="ListParagraph"/>
        <w:numPr>
          <w:ilvl w:val="0"/>
          <w:numId w:val="43"/>
        </w:numPr>
        <w:spacing w:after="80"/>
        <w:ind w:left="1560" w:right="1049" w:hanging="426"/>
        <w:jc w:val="both"/>
      </w:pPr>
      <w:bookmarkStart w:id="384" w:name="_Hlk232507303"/>
      <w:bookmarkEnd w:id="383"/>
      <w:r w:rsidRPr="00F5476D">
        <w:t xml:space="preserve">CVs attached to a Cabinet </w:t>
      </w:r>
      <w:r w:rsidR="00A30863" w:rsidRPr="00F5476D">
        <w:t>record</w:t>
      </w:r>
      <w:r w:rsidRPr="00F5476D">
        <w:t xml:space="preserve"> meet </w:t>
      </w:r>
      <w:r w:rsidR="00A03794">
        <w:t xml:space="preserve">the requirements of </w:t>
      </w:r>
      <w:r w:rsidRPr="00F5476D">
        <w:t>IPP2.1</w:t>
      </w:r>
      <w:r w:rsidR="00A03794">
        <w:t xml:space="preserve"> </w:t>
      </w:r>
      <w:r w:rsidRPr="00F5476D">
        <w:t>(individual consent)</w:t>
      </w:r>
      <w:r w:rsidR="00287F89" w:rsidRPr="00F5476D">
        <w:t xml:space="preserve">. </w:t>
      </w:r>
    </w:p>
    <w:bookmarkEnd w:id="382"/>
    <w:bookmarkEnd w:id="384"/>
    <w:p w14:paraId="522AC897" w14:textId="77777777" w:rsidR="00040257" w:rsidRPr="00F5476D" w:rsidRDefault="00040257" w:rsidP="002B55AA">
      <w:pPr>
        <w:pStyle w:val="ListParagraph"/>
        <w:numPr>
          <w:ilvl w:val="0"/>
          <w:numId w:val="21"/>
        </w:numPr>
        <w:ind w:left="771" w:right="820" w:hanging="357"/>
        <w:jc w:val="both"/>
      </w:pPr>
      <w:r w:rsidRPr="00F5476D">
        <w:t>appoint and terminate members</w:t>
      </w:r>
    </w:p>
    <w:p w14:paraId="4E5E3CD8" w14:textId="77777777" w:rsidR="00040257" w:rsidRPr="00F5476D" w:rsidRDefault="00040257" w:rsidP="002B55AA">
      <w:pPr>
        <w:pStyle w:val="ListParagraph"/>
        <w:numPr>
          <w:ilvl w:val="0"/>
          <w:numId w:val="21"/>
        </w:numPr>
        <w:ind w:left="771" w:right="820" w:hanging="357"/>
        <w:jc w:val="both"/>
      </w:pPr>
      <w:r w:rsidRPr="00F5476D">
        <w:t>set remuneration</w:t>
      </w:r>
    </w:p>
    <w:p w14:paraId="10510B34" w14:textId="6ED0CE4F" w:rsidR="00040257" w:rsidRPr="00F5476D" w:rsidRDefault="00040257" w:rsidP="002B55AA">
      <w:pPr>
        <w:pStyle w:val="ListParagraph"/>
        <w:numPr>
          <w:ilvl w:val="0"/>
          <w:numId w:val="21"/>
        </w:numPr>
        <w:ind w:right="820"/>
        <w:jc w:val="both"/>
      </w:pPr>
      <w:r w:rsidRPr="00F5476D">
        <w:t>refer matters to a board for consideration</w:t>
      </w:r>
    </w:p>
    <w:p w14:paraId="1027907A" w14:textId="77777777" w:rsidR="00040257" w:rsidRPr="00AA66B1" w:rsidRDefault="00040257" w:rsidP="002B55AA">
      <w:pPr>
        <w:pStyle w:val="ListParagraph"/>
        <w:numPr>
          <w:ilvl w:val="0"/>
          <w:numId w:val="21"/>
        </w:numPr>
        <w:ind w:left="771" w:right="820" w:hanging="357"/>
        <w:jc w:val="both"/>
      </w:pPr>
      <w:r w:rsidRPr="00AA66B1">
        <w:t>approve tabling of annual reports or financial statements</w:t>
      </w:r>
    </w:p>
    <w:p w14:paraId="58DE4FD7" w14:textId="77777777" w:rsidR="00040257" w:rsidRPr="00AA66B1" w:rsidRDefault="00040257" w:rsidP="002B55AA">
      <w:pPr>
        <w:pStyle w:val="ListParagraph"/>
        <w:numPr>
          <w:ilvl w:val="0"/>
          <w:numId w:val="21"/>
        </w:numPr>
        <w:spacing w:after="80"/>
        <w:ind w:left="771" w:right="820" w:hanging="357"/>
        <w:jc w:val="both"/>
      </w:pPr>
      <w:r w:rsidRPr="00AA66B1">
        <w:t>review the performance of the board</w:t>
      </w:r>
    </w:p>
    <w:p w14:paraId="3DA666F4" w14:textId="0A7A1929" w:rsidR="00125284" w:rsidRPr="00701F4B" w:rsidRDefault="00672D0D" w:rsidP="000925A0">
      <w:pPr>
        <w:pStyle w:val="Heading3"/>
        <w:numPr>
          <w:ilvl w:val="0"/>
          <w:numId w:val="0"/>
        </w:numPr>
        <w:rPr>
          <w:color w:val="1F1F5F"/>
          <w:sz w:val="26"/>
          <w:szCs w:val="26"/>
        </w:rPr>
      </w:pPr>
      <w:bookmarkStart w:id="385" w:name="_Toc232775248"/>
      <w:bookmarkEnd w:id="378"/>
      <w:bookmarkEnd w:id="380"/>
      <w:r>
        <w:rPr>
          <w:color w:val="1F1F5F"/>
          <w:sz w:val="26"/>
          <w:szCs w:val="26"/>
        </w:rPr>
        <w:t>8.1.1</w:t>
      </w:r>
      <w:r>
        <w:rPr>
          <w:color w:val="1F1F5F"/>
          <w:sz w:val="26"/>
          <w:szCs w:val="26"/>
        </w:rPr>
        <w:tab/>
      </w:r>
      <w:r w:rsidR="00125284" w:rsidRPr="00701F4B">
        <w:rPr>
          <w:color w:val="1F1F5F"/>
          <w:sz w:val="26"/>
          <w:szCs w:val="26"/>
        </w:rPr>
        <w:t xml:space="preserve">Statutory approvals of </w:t>
      </w:r>
      <w:r w:rsidR="00294726" w:rsidRPr="00701F4B">
        <w:rPr>
          <w:color w:val="1F1F5F"/>
          <w:sz w:val="26"/>
          <w:szCs w:val="26"/>
        </w:rPr>
        <w:t xml:space="preserve">certain </w:t>
      </w:r>
      <w:r w:rsidR="00125284" w:rsidRPr="00701F4B">
        <w:rPr>
          <w:color w:val="1F1F5F"/>
          <w:sz w:val="26"/>
          <w:szCs w:val="26"/>
        </w:rPr>
        <w:t>financial arrangements</w:t>
      </w:r>
      <w:bookmarkEnd w:id="381"/>
      <w:bookmarkEnd w:id="385"/>
    </w:p>
    <w:p w14:paraId="08B0025E" w14:textId="22AE4698" w:rsidR="00294726" w:rsidRDefault="00125284" w:rsidP="00D54323">
      <w:pPr>
        <w:spacing w:after="0"/>
        <w:ind w:right="-85"/>
        <w:jc w:val="both"/>
      </w:pPr>
      <w:r>
        <w:t>Where NTG boards are constituted by legislation and have a commercial focus, there may be a legislative requirement for the board to obtain ‘external’ approval in the case of certain investment activities, borrowings, leases and other financial arrangements (</w:t>
      </w:r>
      <w:r w:rsidR="000E5CE3">
        <w:t xml:space="preserve">for example, </w:t>
      </w:r>
      <w:r>
        <w:t xml:space="preserve">prior approval by the responsible </w:t>
      </w:r>
      <w:r w:rsidR="004149A5">
        <w:t>m</w:t>
      </w:r>
      <w:r>
        <w:t>inister).</w:t>
      </w:r>
      <w:r w:rsidR="00040257">
        <w:t xml:space="preserve"> </w:t>
      </w:r>
      <w:r w:rsidR="00482923">
        <w:t xml:space="preserve">Boards should seek specific advice where such requirements apply. </w:t>
      </w:r>
      <w:r w:rsidR="005B0265">
        <w:br w:type="page"/>
      </w:r>
    </w:p>
    <w:p w14:paraId="1B5A096C" w14:textId="7F068615" w:rsidR="0063632C" w:rsidRPr="00EC5CC6" w:rsidRDefault="0063632C" w:rsidP="0063632C">
      <w:pPr>
        <w:pStyle w:val="Heading3"/>
        <w:numPr>
          <w:ilvl w:val="0"/>
          <w:numId w:val="0"/>
        </w:numPr>
        <w:rPr>
          <w:color w:val="1F1F5F"/>
          <w:sz w:val="26"/>
          <w:szCs w:val="26"/>
        </w:rPr>
      </w:pPr>
      <w:bookmarkStart w:id="386" w:name="_Toc48728316"/>
      <w:bookmarkStart w:id="387" w:name="_Toc48719439"/>
      <w:bookmarkStart w:id="388" w:name="_Toc48719511"/>
      <w:bookmarkStart w:id="389" w:name="_Toc48719939"/>
      <w:bookmarkStart w:id="390" w:name="_Toc48721253"/>
      <w:bookmarkStart w:id="391" w:name="_Toc232775249"/>
      <w:bookmarkEnd w:id="386"/>
      <w:bookmarkEnd w:id="387"/>
      <w:bookmarkEnd w:id="388"/>
      <w:bookmarkEnd w:id="389"/>
      <w:bookmarkEnd w:id="390"/>
      <w:r w:rsidRPr="00EC5CC6">
        <w:rPr>
          <w:color w:val="1F1F5F"/>
          <w:sz w:val="26"/>
          <w:szCs w:val="26"/>
        </w:rPr>
        <w:t>8.1.2</w:t>
      </w:r>
      <w:r w:rsidRPr="00EC5CC6">
        <w:rPr>
          <w:color w:val="1F1F5F"/>
          <w:sz w:val="26"/>
          <w:szCs w:val="26"/>
        </w:rPr>
        <w:tab/>
        <w:t>Key Management Personnel and Related Party Disclosures Policy</w:t>
      </w:r>
      <w:bookmarkEnd w:id="391"/>
    </w:p>
    <w:p w14:paraId="11472207" w14:textId="345433CB" w:rsidR="005B017A" w:rsidRDefault="000719D6" w:rsidP="005B017A">
      <w:pPr>
        <w:jc w:val="both"/>
      </w:pPr>
      <w:r>
        <w:t xml:space="preserve">The following information </w:t>
      </w:r>
      <w:r w:rsidR="002A0606">
        <w:t xml:space="preserve">regarding related party disclosures </w:t>
      </w:r>
      <w:r w:rsidR="00482923">
        <w:t>i</w:t>
      </w:r>
      <w:r>
        <w:t>s provided by the Department of Treasury and Finance</w:t>
      </w:r>
      <w:r w:rsidR="00946FED">
        <w:t xml:space="preserve"> (DTF)</w:t>
      </w:r>
      <w:r>
        <w:t>.</w:t>
      </w:r>
      <w:r w:rsidR="00A5620A">
        <w:t xml:space="preserve"> </w:t>
      </w:r>
    </w:p>
    <w:p w14:paraId="7FDCC65D" w14:textId="3BAC60BF" w:rsidR="006C74AE" w:rsidRDefault="005B017A" w:rsidP="005B017A">
      <w:pPr>
        <w:jc w:val="both"/>
        <w:rPr>
          <w:rFonts w:cs="Arial"/>
        </w:rPr>
      </w:pPr>
      <w:r w:rsidRPr="00663C9D">
        <w:rPr>
          <w:rFonts w:cs="Arial"/>
        </w:rPr>
        <w:t>Where a board is designated as K</w:t>
      </w:r>
      <w:r w:rsidR="00294726">
        <w:rPr>
          <w:rFonts w:cs="Arial"/>
        </w:rPr>
        <w:t>ey Management Personnel (K</w:t>
      </w:r>
      <w:r w:rsidRPr="00663C9D">
        <w:rPr>
          <w:rFonts w:cs="Arial"/>
        </w:rPr>
        <w:t>MP</w:t>
      </w:r>
      <w:r w:rsidR="00294726">
        <w:rPr>
          <w:rFonts w:cs="Arial"/>
        </w:rPr>
        <w:t>)</w:t>
      </w:r>
      <w:r w:rsidRPr="00663C9D">
        <w:rPr>
          <w:rFonts w:cs="Arial"/>
        </w:rPr>
        <w:t xml:space="preserve">, all members with voting rights are required to complete a </w:t>
      </w:r>
      <w:r w:rsidRPr="00214DAB">
        <w:rPr>
          <w:rFonts w:cs="Arial"/>
          <w:i/>
        </w:rPr>
        <w:t>Related Party Disclosure Declaration form</w:t>
      </w:r>
      <w:r w:rsidRPr="00663C9D">
        <w:rPr>
          <w:rFonts w:cs="Arial"/>
        </w:rPr>
        <w:t xml:space="preserve">. This Declaration </w:t>
      </w:r>
      <w:r w:rsidR="00946FED">
        <w:rPr>
          <w:rFonts w:cs="Arial"/>
        </w:rPr>
        <w:t>f</w:t>
      </w:r>
      <w:r w:rsidRPr="00663C9D">
        <w:rPr>
          <w:rFonts w:cs="Arial"/>
        </w:rPr>
        <w:t>orm will be provided by the administering agency.</w:t>
      </w:r>
    </w:p>
    <w:p w14:paraId="0E6E3B94" w14:textId="77777777" w:rsidR="006C74AE" w:rsidRDefault="00B1620F" w:rsidP="009B1CE5">
      <w:pPr>
        <w:spacing w:after="0"/>
        <w:ind w:right="-30"/>
        <w:jc w:val="both"/>
      </w:pPr>
      <w:r>
        <w:t xml:space="preserve">NTG </w:t>
      </w:r>
      <w:r w:rsidR="009D70C5">
        <w:t>A</w:t>
      </w:r>
      <w:r>
        <w:t xml:space="preserve">gency </w:t>
      </w:r>
      <w:r w:rsidR="00294726">
        <w:t>F</w:t>
      </w:r>
      <w:r>
        <w:t xml:space="preserve">inancial </w:t>
      </w:r>
      <w:r w:rsidR="00294726">
        <w:t>S</w:t>
      </w:r>
      <w:r>
        <w:t xml:space="preserve">tatements are prepared in accordance with </w:t>
      </w:r>
      <w:r w:rsidR="00101168">
        <w:t xml:space="preserve">the </w:t>
      </w:r>
      <w:r>
        <w:t>Australian Accounting Standards. From 1 July 2016, the Australian Accounting Standards Board (AASB) extended the scope of</w:t>
      </w:r>
      <w:r w:rsidR="00B04D34">
        <w:t xml:space="preserve"> </w:t>
      </w:r>
      <w:r w:rsidR="00B31F79">
        <w:t>AASB</w:t>
      </w:r>
      <w:r w:rsidR="00B04D34">
        <w:t xml:space="preserve"> 124 </w:t>
      </w:r>
      <w:r w:rsidR="00B31F79">
        <w:t>Related</w:t>
      </w:r>
      <w:r w:rsidR="00B04D34">
        <w:t xml:space="preserve"> Party </w:t>
      </w:r>
      <w:r w:rsidR="00B31F79">
        <w:t>Disclosures</w:t>
      </w:r>
      <w:r w:rsidRPr="00C87DF9">
        <w:t xml:space="preserve"> to include </w:t>
      </w:r>
      <w:r w:rsidRPr="00C87DF9">
        <w:rPr>
          <w:i/>
        </w:rPr>
        <w:t>not-for-profit</w:t>
      </w:r>
      <w:r w:rsidR="00E71419" w:rsidRPr="00C87DF9">
        <w:t xml:space="preserve"> government entities. </w:t>
      </w:r>
    </w:p>
    <w:p w14:paraId="31A03664" w14:textId="77777777" w:rsidR="00946FED" w:rsidRDefault="00946FED" w:rsidP="009B1CE5">
      <w:pPr>
        <w:spacing w:after="0"/>
        <w:ind w:right="-30"/>
        <w:jc w:val="both"/>
      </w:pPr>
    </w:p>
    <w:p w14:paraId="3F47CDA3" w14:textId="1D53C458" w:rsidR="004D0599" w:rsidRDefault="00E71419" w:rsidP="009B1CE5">
      <w:pPr>
        <w:spacing w:after="0"/>
        <w:ind w:right="-30"/>
        <w:jc w:val="both"/>
      </w:pPr>
      <w:r w:rsidRPr="00C87DF9">
        <w:t xml:space="preserve">DTF </w:t>
      </w:r>
      <w:r w:rsidR="00B04D34">
        <w:t xml:space="preserve">has </w:t>
      </w:r>
      <w:r w:rsidR="00B1620F" w:rsidRPr="00C87DF9">
        <w:t xml:space="preserve">released </w:t>
      </w:r>
      <w:hyperlink r:id="rId39" w:history="1">
        <w:r w:rsidR="00B1620F" w:rsidRPr="00294349">
          <w:rPr>
            <w:rStyle w:val="Hyperlink"/>
            <w:color w:val="0070C0"/>
          </w:rPr>
          <w:t>Related Party Disclosures Policy and Guidance</w:t>
        </w:r>
      </w:hyperlink>
      <w:r w:rsidR="00A81F5C" w:rsidRPr="00294726">
        <w:rPr>
          <w:rStyle w:val="FootnoteReference"/>
          <w:i/>
        </w:rPr>
        <w:footnoteReference w:id="23"/>
      </w:r>
      <w:r w:rsidR="00B1620F" w:rsidRPr="00C87DF9">
        <w:t xml:space="preserve"> </w:t>
      </w:r>
      <w:r w:rsidR="00B04D34">
        <w:t xml:space="preserve">documents </w:t>
      </w:r>
      <w:r w:rsidR="00B1620F" w:rsidRPr="00C87DF9">
        <w:t xml:space="preserve">to assist </w:t>
      </w:r>
      <w:r w:rsidR="00B04D34">
        <w:t xml:space="preserve">stakeholders to understand the requirements of </w:t>
      </w:r>
      <w:r w:rsidR="00B1620F" w:rsidRPr="00C87DF9">
        <w:t>AASB 124.</w:t>
      </w:r>
      <w:r w:rsidR="00AD5979">
        <w:t xml:space="preserve"> </w:t>
      </w:r>
    </w:p>
    <w:p w14:paraId="36774FDB" w14:textId="77777777" w:rsidR="004D0599" w:rsidRDefault="004D0599" w:rsidP="000925A0">
      <w:pPr>
        <w:spacing w:after="0"/>
        <w:ind w:right="-30"/>
        <w:jc w:val="both"/>
      </w:pPr>
    </w:p>
    <w:p w14:paraId="3638B1E3" w14:textId="00AEC501" w:rsidR="00B1620F" w:rsidRDefault="00B1620F" w:rsidP="000925A0">
      <w:pPr>
        <w:jc w:val="both"/>
        <w:rPr>
          <w:rFonts w:cs="Arial"/>
        </w:rPr>
      </w:pPr>
      <w:r>
        <w:rPr>
          <w:rFonts w:cs="Arial"/>
        </w:rPr>
        <w:t xml:space="preserve">The functions and responsibilities of a statutory body </w:t>
      </w:r>
      <w:r w:rsidR="00E71419">
        <w:rPr>
          <w:rFonts w:cs="Arial"/>
        </w:rPr>
        <w:t xml:space="preserve">as </w:t>
      </w:r>
      <w:r>
        <w:rPr>
          <w:rFonts w:cs="Arial"/>
        </w:rPr>
        <w:t xml:space="preserve">set out in enabling legislation will assist agencies </w:t>
      </w:r>
      <w:r w:rsidR="00E71419">
        <w:rPr>
          <w:rFonts w:cs="Arial"/>
        </w:rPr>
        <w:t>to</w:t>
      </w:r>
      <w:r>
        <w:rPr>
          <w:rFonts w:cs="Arial"/>
        </w:rPr>
        <w:t xml:space="preserve"> determin</w:t>
      </w:r>
      <w:r w:rsidR="00E71419">
        <w:rPr>
          <w:rFonts w:cs="Arial"/>
        </w:rPr>
        <w:t>e</w:t>
      </w:r>
      <w:r>
        <w:rPr>
          <w:rFonts w:cs="Arial"/>
        </w:rPr>
        <w:t xml:space="preserve"> whether a statutory board is given strategic decision-making responsibility or has influence on the financial performance of the board or agency, and as such, be designated as </w:t>
      </w:r>
      <w:r w:rsidR="00A97129">
        <w:rPr>
          <w:rFonts w:cs="Arial"/>
        </w:rPr>
        <w:t>Key Management Personnel (KMP).</w:t>
      </w:r>
    </w:p>
    <w:p w14:paraId="3BF9B3D4" w14:textId="44B6378B" w:rsidR="005B0265" w:rsidRPr="00EC5CC6" w:rsidRDefault="00E71419" w:rsidP="00EC5CC6">
      <w:pPr>
        <w:spacing w:after="0"/>
        <w:jc w:val="both"/>
        <w:rPr>
          <w:rFonts w:cs="Arial"/>
        </w:rPr>
      </w:pPr>
      <w:r>
        <w:rPr>
          <w:rFonts w:cs="Arial"/>
        </w:rPr>
        <w:t xml:space="preserve">Generally, if a statutory board prepares separate general purpose financial statements, then the board may be deemed as KMP for that reporting entity and as such will not be recorded in the administering agency’s annual financial reports. </w:t>
      </w:r>
      <w:r w:rsidR="00B04D34">
        <w:rPr>
          <w:rFonts w:cs="Arial"/>
        </w:rPr>
        <w:t>A</w:t>
      </w:r>
      <w:r>
        <w:rPr>
          <w:rFonts w:cs="Arial"/>
        </w:rPr>
        <w:t xml:space="preserve"> key test is whether the board or individual members have authority to influence strategic decision making and financial performance of the reporting </w:t>
      </w:r>
      <w:r w:rsidR="00C35CA8">
        <w:rPr>
          <w:rFonts w:cs="Arial"/>
        </w:rPr>
        <w:t>entity</w:t>
      </w:r>
      <w:r>
        <w:rPr>
          <w:rFonts w:cs="Arial"/>
        </w:rPr>
        <w:t>.</w:t>
      </w:r>
      <w:bookmarkStart w:id="392" w:name="_Toc191905151"/>
      <w:bookmarkStart w:id="393" w:name="_Toc191906023"/>
      <w:bookmarkStart w:id="394" w:name="_Toc191910225"/>
      <w:bookmarkStart w:id="395" w:name="_Toc200956169"/>
      <w:bookmarkStart w:id="396" w:name="_Toc201325152"/>
      <w:bookmarkStart w:id="397" w:name="_Toc201325402"/>
      <w:bookmarkStart w:id="398" w:name="_Toc201325474"/>
      <w:bookmarkStart w:id="399" w:name="_Toc37940632"/>
      <w:bookmarkEnd w:id="392"/>
      <w:bookmarkEnd w:id="393"/>
      <w:bookmarkEnd w:id="394"/>
      <w:bookmarkEnd w:id="395"/>
      <w:bookmarkEnd w:id="396"/>
      <w:bookmarkEnd w:id="397"/>
      <w:bookmarkEnd w:id="398"/>
    </w:p>
    <w:p w14:paraId="718F55CA" w14:textId="0F9D2B2A" w:rsidR="00B1620F" w:rsidRDefault="00040257" w:rsidP="00EC5CC6">
      <w:pPr>
        <w:pStyle w:val="Heading2"/>
        <w:ind w:left="0" w:firstLine="0"/>
        <w:jc w:val="both"/>
        <w:rPr>
          <w:color w:val="1F1F5F"/>
          <w:sz w:val="32"/>
        </w:rPr>
      </w:pPr>
      <w:bookmarkStart w:id="400" w:name="_Toc232775250"/>
      <w:r>
        <w:rPr>
          <w:color w:val="1F1F5F"/>
          <w:sz w:val="32"/>
        </w:rPr>
        <w:t>Chair r</w:t>
      </w:r>
      <w:bookmarkEnd w:id="399"/>
      <w:r w:rsidR="005B0265">
        <w:rPr>
          <w:color w:val="1F1F5F"/>
          <w:sz w:val="32"/>
        </w:rPr>
        <w:t>esponsibilities</w:t>
      </w:r>
      <w:bookmarkEnd w:id="400"/>
    </w:p>
    <w:p w14:paraId="2D0CE8C7" w14:textId="54D50F8C" w:rsidR="0013133D" w:rsidRPr="00F740DD" w:rsidRDefault="00692CB9" w:rsidP="0013133D">
      <w:pPr>
        <w:spacing w:before="120" w:after="120"/>
        <w:ind w:right="-30"/>
        <w:jc w:val="both"/>
      </w:pPr>
      <w:bookmarkStart w:id="401" w:name="_Toc201302951"/>
      <w:r>
        <w:t>C</w:t>
      </w:r>
      <w:r w:rsidR="0013133D" w:rsidRPr="00F740DD">
        <w:t>hair</w:t>
      </w:r>
      <w:r>
        <w:t>s</w:t>
      </w:r>
      <w:r w:rsidR="0013133D" w:rsidRPr="00F740DD">
        <w:t xml:space="preserve"> </w:t>
      </w:r>
      <w:r w:rsidR="0013133D">
        <w:t xml:space="preserve">should be familiar with the activities and operations </w:t>
      </w:r>
      <w:r w:rsidR="0013133D" w:rsidRPr="00F740DD">
        <w:t xml:space="preserve">of any government agency relevant to the board’s </w:t>
      </w:r>
      <w:r w:rsidR="0013133D">
        <w:t>functions.</w:t>
      </w:r>
      <w:r>
        <w:t xml:space="preserve"> </w:t>
      </w:r>
      <w:r w:rsidR="0013133D" w:rsidRPr="00F740DD">
        <w:t>The</w:t>
      </w:r>
      <w:r>
        <w:t>y are</w:t>
      </w:r>
      <w:r w:rsidR="0013133D">
        <w:t xml:space="preserve"> expected to have a strong </w:t>
      </w:r>
      <w:r w:rsidR="0013133D" w:rsidRPr="00F740DD">
        <w:t>understanding of good governance and general management principles.</w:t>
      </w:r>
    </w:p>
    <w:p w14:paraId="49A7BA83" w14:textId="13459B36" w:rsidR="0013133D" w:rsidRPr="00F740DD" w:rsidRDefault="001E0B0E" w:rsidP="0013133D">
      <w:pPr>
        <w:spacing w:before="120" w:after="120"/>
        <w:ind w:right="-30"/>
        <w:jc w:val="both"/>
      </w:pPr>
      <w:r>
        <w:t>R</w:t>
      </w:r>
      <w:r w:rsidR="0013133D" w:rsidRPr="00F740DD">
        <w:t xml:space="preserve">esponsibilities of the </w:t>
      </w:r>
      <w:r w:rsidR="00692CB9">
        <w:t>C</w:t>
      </w:r>
      <w:r w:rsidR="0013133D" w:rsidRPr="00F740DD">
        <w:t>hair may</w:t>
      </w:r>
      <w:r w:rsidR="008176D9">
        <w:t xml:space="preserve"> generally</w:t>
      </w:r>
      <w:r w:rsidR="0013133D" w:rsidRPr="00F740DD">
        <w:t xml:space="preserve"> include</w:t>
      </w:r>
      <w:r>
        <w:t xml:space="preserve"> </w:t>
      </w:r>
      <w:r w:rsidR="008176D9">
        <w:t xml:space="preserve">any of </w:t>
      </w:r>
      <w:r>
        <w:t>the following</w:t>
      </w:r>
      <w:r w:rsidR="0013133D">
        <w:t>:</w:t>
      </w:r>
    </w:p>
    <w:p w14:paraId="42AB0B2E" w14:textId="45EE3B7A" w:rsidR="0013133D" w:rsidRPr="005A4EA5" w:rsidRDefault="0013133D" w:rsidP="002B55AA">
      <w:pPr>
        <w:pStyle w:val="ListBullet"/>
        <w:numPr>
          <w:ilvl w:val="0"/>
          <w:numId w:val="25"/>
        </w:numPr>
        <w:spacing w:before="120"/>
        <w:ind w:left="850" w:right="623" w:hanging="425"/>
        <w:jc w:val="both"/>
      </w:pPr>
      <w:r w:rsidRPr="005A4EA5">
        <w:t>lead and direct the activities of the board</w:t>
      </w:r>
    </w:p>
    <w:p w14:paraId="36D8CA83" w14:textId="308E9D96" w:rsidR="0013133D" w:rsidRPr="005A4EA5" w:rsidRDefault="0013133D" w:rsidP="002B55AA">
      <w:pPr>
        <w:pStyle w:val="ListBullet"/>
        <w:numPr>
          <w:ilvl w:val="0"/>
          <w:numId w:val="25"/>
        </w:numPr>
        <w:spacing w:before="120"/>
        <w:ind w:left="850" w:right="623" w:hanging="425"/>
        <w:jc w:val="both"/>
      </w:pPr>
      <w:r w:rsidRPr="005A4EA5">
        <w:t>set meeting agendas, conduct meetings and facilitat</w:t>
      </w:r>
      <w:r w:rsidR="00CE7BDE" w:rsidRPr="005A4EA5">
        <w:t>e</w:t>
      </w:r>
      <w:r w:rsidRPr="005A4EA5">
        <w:t xml:space="preserve"> effective discussion and information flow </w:t>
      </w:r>
    </w:p>
    <w:p w14:paraId="35DDE586" w14:textId="469EFA39" w:rsidR="0013133D" w:rsidRPr="005A4EA5" w:rsidRDefault="0013133D" w:rsidP="002B55AA">
      <w:pPr>
        <w:pStyle w:val="ListBullet"/>
        <w:numPr>
          <w:ilvl w:val="0"/>
          <w:numId w:val="25"/>
        </w:numPr>
        <w:spacing w:before="120"/>
        <w:ind w:left="850" w:right="623" w:hanging="425"/>
        <w:jc w:val="both"/>
      </w:pPr>
      <w:r w:rsidRPr="005A4EA5">
        <w:t>ensur</w:t>
      </w:r>
      <w:r w:rsidR="00CE7BDE" w:rsidRPr="005A4EA5">
        <w:t>e</w:t>
      </w:r>
      <w:r w:rsidRPr="005A4EA5">
        <w:t xml:space="preserve"> the board operates effectively and complies with all legal and statutory obligations</w:t>
      </w:r>
    </w:p>
    <w:p w14:paraId="1CBB08AB" w14:textId="0013A934" w:rsidR="0013133D" w:rsidRPr="005A4EA5" w:rsidRDefault="002A1950" w:rsidP="002B55AA">
      <w:pPr>
        <w:pStyle w:val="ListParagraph"/>
        <w:numPr>
          <w:ilvl w:val="0"/>
          <w:numId w:val="25"/>
        </w:numPr>
        <w:spacing w:before="120"/>
        <w:ind w:left="850" w:right="623" w:hanging="425"/>
        <w:jc w:val="both"/>
      </w:pPr>
      <w:r w:rsidRPr="005A4EA5">
        <w:t xml:space="preserve">declare, and </w:t>
      </w:r>
      <w:r w:rsidR="008176D9" w:rsidRPr="005A4EA5">
        <w:t xml:space="preserve">request members </w:t>
      </w:r>
      <w:r w:rsidR="0013133D" w:rsidRPr="005A4EA5">
        <w:t>declar</w:t>
      </w:r>
      <w:r w:rsidR="00CE7BDE" w:rsidRPr="005A4EA5">
        <w:t>e</w:t>
      </w:r>
      <w:r w:rsidR="0013133D" w:rsidRPr="005A4EA5">
        <w:t xml:space="preserve"> any real, perceived or potential conflicts of interest (including </w:t>
      </w:r>
      <w:r w:rsidR="0013133D" w:rsidRPr="00DD1957">
        <w:t xml:space="preserve">significant </w:t>
      </w:r>
      <w:r w:rsidR="0013133D" w:rsidRPr="005A4EA5">
        <w:t>gifts or donations) as soon as practicable</w:t>
      </w:r>
    </w:p>
    <w:p w14:paraId="016A9FD8" w14:textId="2B1D7A41" w:rsidR="005C7799" w:rsidRPr="005A4EA5" w:rsidRDefault="005C7799" w:rsidP="002B55AA">
      <w:pPr>
        <w:pStyle w:val="ListBullet"/>
        <w:numPr>
          <w:ilvl w:val="0"/>
          <w:numId w:val="25"/>
        </w:numPr>
        <w:spacing w:after="200"/>
        <w:ind w:left="850" w:right="623" w:hanging="425"/>
        <w:jc w:val="both"/>
        <w:rPr>
          <w:rFonts w:asciiTheme="minorHAnsi" w:hAnsiTheme="minorHAnsi" w:cs="Arial"/>
          <w:color w:val="F49100" w:themeColor="hyperlink"/>
          <w:u w:val="single"/>
        </w:rPr>
      </w:pPr>
      <w:bookmarkStart w:id="402" w:name="_Hlk231198678"/>
      <w:r w:rsidRPr="005A4EA5">
        <w:rPr>
          <w:rFonts w:cs="Lato"/>
          <w:color w:val="000000"/>
        </w:rPr>
        <w:t xml:space="preserve">determine, </w:t>
      </w:r>
      <w:r w:rsidRPr="00DD1957">
        <w:rPr>
          <w:rFonts w:cs="Lato"/>
          <w:color w:val="000000"/>
        </w:rPr>
        <w:t>in consultation with the CEO</w:t>
      </w:r>
      <w:r w:rsidRPr="005A4EA5">
        <w:rPr>
          <w:rFonts w:cs="Lato"/>
          <w:color w:val="000000"/>
        </w:rPr>
        <w:t>, the need for members who are privy to highly confidential material (for example, commercial-in-confidence material or an individual’s criminal, medical or employment history) to sign a confidentiality agreement or deed.</w:t>
      </w:r>
    </w:p>
    <w:p w14:paraId="4E484A6F" w14:textId="5D63C06B" w:rsidR="0013133D" w:rsidRPr="005A4EA5" w:rsidRDefault="0013133D" w:rsidP="00D54323">
      <w:pPr>
        <w:pStyle w:val="ListParagraph"/>
        <w:numPr>
          <w:ilvl w:val="0"/>
          <w:numId w:val="15"/>
        </w:numPr>
        <w:spacing w:before="120"/>
        <w:ind w:left="850" w:right="623" w:hanging="425"/>
        <w:jc w:val="both"/>
      </w:pPr>
      <w:bookmarkStart w:id="403" w:name="_Hlk201323172"/>
      <w:bookmarkEnd w:id="402"/>
      <w:r w:rsidRPr="005A4EA5">
        <w:t>determin</w:t>
      </w:r>
      <w:r w:rsidR="00CE7BDE" w:rsidRPr="005A4EA5">
        <w:t>e</w:t>
      </w:r>
      <w:r w:rsidRPr="005A4EA5">
        <w:t xml:space="preserve"> appropriate management of conflicts of interest </w:t>
      </w:r>
    </w:p>
    <w:bookmarkEnd w:id="403"/>
    <w:p w14:paraId="5F28335A" w14:textId="70417551" w:rsidR="0013133D" w:rsidRPr="005A4EA5" w:rsidRDefault="0013133D" w:rsidP="002B55AA">
      <w:pPr>
        <w:pStyle w:val="ListBullet"/>
        <w:numPr>
          <w:ilvl w:val="0"/>
          <w:numId w:val="25"/>
        </w:numPr>
        <w:spacing w:before="120"/>
        <w:ind w:left="850" w:right="623" w:hanging="425"/>
        <w:jc w:val="both"/>
      </w:pPr>
      <w:r w:rsidRPr="005A4EA5">
        <w:t>liais</w:t>
      </w:r>
      <w:r w:rsidR="00CE7BDE" w:rsidRPr="005A4EA5">
        <w:t>e</w:t>
      </w:r>
      <w:r w:rsidRPr="005A4EA5">
        <w:t xml:space="preserve"> with, and report to the minister or agency CEO</w:t>
      </w:r>
      <w:r w:rsidR="007A6B41">
        <w:t xml:space="preserve">, </w:t>
      </w:r>
      <w:r w:rsidRPr="005A4EA5">
        <w:t>as applicable</w:t>
      </w:r>
    </w:p>
    <w:p w14:paraId="2446F5BD" w14:textId="3478F932" w:rsidR="0013133D" w:rsidRPr="005A4EA5" w:rsidRDefault="0013133D" w:rsidP="002B55AA">
      <w:pPr>
        <w:pStyle w:val="ListBullet"/>
        <w:numPr>
          <w:ilvl w:val="0"/>
          <w:numId w:val="25"/>
        </w:numPr>
        <w:spacing w:before="120"/>
        <w:ind w:left="850" w:right="623" w:hanging="425"/>
        <w:jc w:val="both"/>
      </w:pPr>
      <w:r w:rsidRPr="005A4EA5">
        <w:t>ensur</w:t>
      </w:r>
      <w:r w:rsidR="00CE7BDE" w:rsidRPr="005A4EA5">
        <w:t>e</w:t>
      </w:r>
      <w:r w:rsidRPr="005A4EA5">
        <w:t xml:space="preserve"> financial accountability</w:t>
      </w:r>
    </w:p>
    <w:p w14:paraId="514E18AB" w14:textId="70BFE056" w:rsidR="0013133D" w:rsidRPr="005A4EA5" w:rsidRDefault="0013133D" w:rsidP="002B55AA">
      <w:pPr>
        <w:pStyle w:val="ListBullet"/>
        <w:numPr>
          <w:ilvl w:val="0"/>
          <w:numId w:val="25"/>
        </w:numPr>
        <w:spacing w:before="120"/>
        <w:ind w:left="850" w:right="623" w:hanging="425"/>
        <w:jc w:val="both"/>
      </w:pPr>
      <w:bookmarkStart w:id="404" w:name="_Hlk201323217"/>
      <w:r w:rsidRPr="005A4EA5">
        <w:t>contribut</w:t>
      </w:r>
      <w:r w:rsidR="00CE7BDE" w:rsidRPr="005A4EA5">
        <w:t>e</w:t>
      </w:r>
      <w:r w:rsidRPr="005A4EA5">
        <w:t xml:space="preserve"> to member selection processes</w:t>
      </w:r>
      <w:r w:rsidR="007A6B41">
        <w:t>,</w:t>
      </w:r>
      <w:r w:rsidR="002A1950" w:rsidRPr="005A4EA5">
        <w:t xml:space="preserve"> </w:t>
      </w:r>
      <w:r w:rsidRPr="005A4EA5">
        <w:t>noting final selection rests with the minister or agency CEO</w:t>
      </w:r>
      <w:r w:rsidR="002A1950" w:rsidRPr="005A4EA5">
        <w:t>, as relevant</w:t>
      </w:r>
    </w:p>
    <w:bookmarkEnd w:id="404"/>
    <w:p w14:paraId="691B2D5B" w14:textId="77777777" w:rsidR="004F670B" w:rsidRPr="005A4EA5" w:rsidRDefault="004F670B" w:rsidP="002B55AA">
      <w:pPr>
        <w:pStyle w:val="ListBullet"/>
        <w:numPr>
          <w:ilvl w:val="0"/>
          <w:numId w:val="25"/>
        </w:numPr>
        <w:ind w:left="850" w:right="623" w:hanging="425"/>
        <w:jc w:val="both"/>
      </w:pPr>
      <w:r w:rsidRPr="00DD1957">
        <w:t xml:space="preserve">ensure approvals by the board to conduct </w:t>
      </w:r>
      <w:r w:rsidRPr="005A4EA5">
        <w:t>business  outside of formal meetings prior to the business being conducted is recorded in the minutes (in accordance with the CSD)</w:t>
      </w:r>
    </w:p>
    <w:p w14:paraId="15D6C8C6" w14:textId="2D014BAC" w:rsidR="0013133D" w:rsidRPr="005A4EA5" w:rsidRDefault="0013133D" w:rsidP="002B55AA">
      <w:pPr>
        <w:pStyle w:val="ListBullet"/>
        <w:numPr>
          <w:ilvl w:val="0"/>
          <w:numId w:val="25"/>
        </w:numPr>
        <w:spacing w:before="120"/>
        <w:ind w:left="850" w:right="623" w:hanging="425"/>
        <w:jc w:val="both"/>
      </w:pPr>
      <w:r w:rsidRPr="005A4EA5">
        <w:t>approv</w:t>
      </w:r>
      <w:r w:rsidR="00CE7BDE" w:rsidRPr="005A4EA5">
        <w:t>e</w:t>
      </w:r>
      <w:r w:rsidRPr="005A4EA5">
        <w:t xml:space="preserve"> travel and reasonable expenses incurred by members</w:t>
      </w:r>
      <w:r w:rsidR="008176D9" w:rsidRPr="005A4EA5">
        <w:t xml:space="preserve"> (as per CSD)</w:t>
      </w:r>
    </w:p>
    <w:p w14:paraId="6BE106BB" w14:textId="6EEFE49C" w:rsidR="0013133D" w:rsidRPr="005A4EA5" w:rsidRDefault="0013133D" w:rsidP="002B55AA">
      <w:pPr>
        <w:pStyle w:val="ListBullet"/>
        <w:numPr>
          <w:ilvl w:val="0"/>
          <w:numId w:val="25"/>
        </w:numPr>
        <w:spacing w:before="120"/>
        <w:ind w:left="850" w:right="623" w:hanging="425"/>
        <w:jc w:val="both"/>
      </w:pPr>
      <w:r w:rsidRPr="005A4EA5">
        <w:t>approv</w:t>
      </w:r>
      <w:r w:rsidR="00CE7BDE" w:rsidRPr="005A4EA5">
        <w:t>e</w:t>
      </w:r>
      <w:r w:rsidRPr="005A4EA5">
        <w:t xml:space="preserve"> additional preparation time where required</w:t>
      </w:r>
      <w:r w:rsidR="008176D9" w:rsidRPr="005A4EA5">
        <w:t xml:space="preserve"> (as per CSD)</w:t>
      </w:r>
    </w:p>
    <w:p w14:paraId="32CC139E" w14:textId="7EB1416C" w:rsidR="0013133D" w:rsidRPr="005A4EA5" w:rsidRDefault="0013133D" w:rsidP="002B55AA">
      <w:pPr>
        <w:pStyle w:val="ListBullet"/>
        <w:numPr>
          <w:ilvl w:val="0"/>
          <w:numId w:val="25"/>
        </w:numPr>
        <w:spacing w:before="120"/>
        <w:ind w:left="850" w:right="623" w:hanging="425"/>
        <w:jc w:val="both"/>
      </w:pPr>
      <w:r w:rsidRPr="005A4EA5">
        <w:t>review board and organisational performance</w:t>
      </w:r>
    </w:p>
    <w:p w14:paraId="5A196C96" w14:textId="713A8872" w:rsidR="0013133D" w:rsidRPr="005A4EA5" w:rsidRDefault="0013133D" w:rsidP="002B55AA">
      <w:pPr>
        <w:pStyle w:val="ListBullet"/>
        <w:numPr>
          <w:ilvl w:val="0"/>
          <w:numId w:val="25"/>
        </w:numPr>
        <w:spacing w:before="120"/>
        <w:ind w:left="850" w:right="623" w:hanging="425"/>
        <w:jc w:val="both"/>
      </w:pPr>
      <w:r w:rsidRPr="005A4EA5">
        <w:rPr>
          <w:rFonts w:asciiTheme="minorHAnsi" w:hAnsiTheme="minorHAnsi"/>
        </w:rPr>
        <w:t>promot</w:t>
      </w:r>
      <w:r w:rsidR="00CE7BDE" w:rsidRPr="005A4EA5">
        <w:rPr>
          <w:rFonts w:asciiTheme="minorHAnsi" w:hAnsiTheme="minorHAnsi"/>
        </w:rPr>
        <w:t>e</w:t>
      </w:r>
      <w:r w:rsidRPr="005A4EA5">
        <w:rPr>
          <w:rFonts w:asciiTheme="minorHAnsi" w:hAnsiTheme="minorHAnsi"/>
        </w:rPr>
        <w:t xml:space="preserve"> inclusive participation, including supporting members with disability</w:t>
      </w:r>
    </w:p>
    <w:p w14:paraId="2652E060" w14:textId="1B215406" w:rsidR="002A1950" w:rsidRPr="00DD1957" w:rsidRDefault="002A1950" w:rsidP="002B55AA">
      <w:pPr>
        <w:pStyle w:val="ListBullet"/>
        <w:numPr>
          <w:ilvl w:val="0"/>
          <w:numId w:val="25"/>
        </w:numPr>
        <w:spacing w:before="120"/>
        <w:ind w:left="850" w:right="623" w:hanging="425"/>
        <w:jc w:val="both"/>
      </w:pPr>
      <w:bookmarkStart w:id="405" w:name="_Hlk231197045"/>
      <w:r w:rsidRPr="00DD1957">
        <w:t>request members declare criminal history or other matters relevant to termination clauses in legislation, noting legal practitioners are obliged to declare</w:t>
      </w:r>
      <w:r w:rsidR="007A6B41">
        <w:t xml:space="preserve"> as </w:t>
      </w:r>
      <w:r w:rsidRPr="00DD1957">
        <w:t>per Legal Practitioners Guidelines.</w:t>
      </w:r>
    </w:p>
    <w:bookmarkEnd w:id="405"/>
    <w:p w14:paraId="50A50A2C" w14:textId="717E40AF" w:rsidR="0013133D" w:rsidRPr="00DD1957" w:rsidRDefault="008176D9" w:rsidP="002B55AA">
      <w:pPr>
        <w:pStyle w:val="ListBullet"/>
        <w:numPr>
          <w:ilvl w:val="0"/>
          <w:numId w:val="25"/>
        </w:numPr>
        <w:spacing w:before="120"/>
        <w:ind w:left="850" w:right="623" w:hanging="425"/>
        <w:jc w:val="both"/>
      </w:pPr>
      <w:r w:rsidRPr="00DD1957">
        <w:t xml:space="preserve">for </w:t>
      </w:r>
      <w:r w:rsidR="0013133D" w:rsidRPr="00DD1957">
        <w:t>decision-making or regulatory boards, consider the need for members</w:t>
      </w:r>
      <w:r w:rsidR="004F670B" w:rsidRPr="00DD1957">
        <w:t xml:space="preserve"> to have </w:t>
      </w:r>
      <w:r w:rsidR="0013133D" w:rsidRPr="00DD1957">
        <w:t>practical N</w:t>
      </w:r>
      <w:r w:rsidR="004F670B" w:rsidRPr="00DD1957">
        <w:t>orthern Territory</w:t>
      </w:r>
      <w:r w:rsidR="0013133D" w:rsidRPr="00DD1957">
        <w:t xml:space="preserve">-based industry experience and relevant </w:t>
      </w:r>
      <w:r w:rsidR="0013133D" w:rsidRPr="00DD1957">
        <w:rPr>
          <w:rFonts w:asciiTheme="minorHAnsi" w:hAnsiTheme="minorHAnsi"/>
        </w:rPr>
        <w:t>technical expertise.</w:t>
      </w:r>
    </w:p>
    <w:p w14:paraId="7103C4A0" w14:textId="77777777" w:rsidR="00313299" w:rsidRPr="00FF22A7" w:rsidRDefault="00313299" w:rsidP="000925A0">
      <w:pPr>
        <w:pStyle w:val="Heading3"/>
        <w:keepNext/>
        <w:ind w:left="0" w:right="680" w:firstLine="0"/>
        <w:rPr>
          <w:color w:val="1F1F5F"/>
          <w:sz w:val="26"/>
          <w:szCs w:val="26"/>
        </w:rPr>
      </w:pPr>
      <w:bookmarkStart w:id="406" w:name="_Toc232775251"/>
      <w:r w:rsidRPr="00FF22A7">
        <w:rPr>
          <w:color w:val="1F1F5F"/>
          <w:sz w:val="26"/>
          <w:szCs w:val="26"/>
        </w:rPr>
        <w:t>Financial accountability</w:t>
      </w:r>
      <w:bookmarkEnd w:id="401"/>
      <w:bookmarkEnd w:id="406"/>
    </w:p>
    <w:p w14:paraId="5777FE1D" w14:textId="2C25EAEA" w:rsidR="0026614F" w:rsidRDefault="0026614F" w:rsidP="00DD1957">
      <w:pPr>
        <w:spacing w:before="120" w:after="120"/>
        <w:jc w:val="both"/>
        <w:rPr>
          <w:rFonts w:cs="Arial"/>
        </w:rPr>
      </w:pPr>
      <w:r w:rsidRPr="00F740DD">
        <w:t xml:space="preserve">Some </w:t>
      </w:r>
      <w:r>
        <w:t>NTG</w:t>
      </w:r>
      <w:r w:rsidRPr="00F740DD">
        <w:t xml:space="preserve"> boards </w:t>
      </w:r>
      <w:r>
        <w:t>are</w:t>
      </w:r>
      <w:r w:rsidRPr="00F740DD">
        <w:t xml:space="preserve"> subject to </w:t>
      </w:r>
      <w:r>
        <w:t>mandatory</w:t>
      </w:r>
      <w:r w:rsidRPr="00F740DD">
        <w:t xml:space="preserve"> financial audits </w:t>
      </w:r>
      <w:r>
        <w:t>either</w:t>
      </w:r>
      <w:r w:rsidRPr="00F740DD">
        <w:t xml:space="preserve"> by the Auditor-General or an external auditor. Even where </w:t>
      </w:r>
      <w:r>
        <w:t xml:space="preserve">audits are not required, </w:t>
      </w:r>
      <w:r w:rsidRPr="00F740DD">
        <w:t xml:space="preserve">the chair and CEO are responsible for ensuring </w:t>
      </w:r>
      <w:r>
        <w:t>that</w:t>
      </w:r>
      <w:r w:rsidRPr="00F740DD">
        <w:t xml:space="preserve"> all board expenditure</w:t>
      </w:r>
      <w:r>
        <w:t xml:space="preserve"> is properly managed and accounted for</w:t>
      </w:r>
      <w:r w:rsidRPr="00F740DD">
        <w:t xml:space="preserve">. </w:t>
      </w:r>
      <w:r w:rsidRPr="00F740DD">
        <w:rPr>
          <w:rFonts w:cs="Arial"/>
        </w:rPr>
        <w:t xml:space="preserve">Sitting fees are recorded in NTG agency </w:t>
      </w:r>
      <w:r>
        <w:rPr>
          <w:rFonts w:cs="Arial"/>
        </w:rPr>
        <w:t>financial systems</w:t>
      </w:r>
      <w:r w:rsidRPr="00F740DD">
        <w:rPr>
          <w:rFonts w:cs="Arial"/>
        </w:rPr>
        <w:t xml:space="preserve">. Board member remuneration and related party transactions are disclosed in the </w:t>
      </w:r>
      <w:r>
        <w:rPr>
          <w:rFonts w:cs="Arial"/>
        </w:rPr>
        <w:t>n</w:t>
      </w:r>
      <w:r w:rsidRPr="00F740DD">
        <w:rPr>
          <w:rFonts w:cs="Arial"/>
        </w:rPr>
        <w:t>otes to the agency’s financial statements.</w:t>
      </w:r>
    </w:p>
    <w:p w14:paraId="2C57778C" w14:textId="3E124783" w:rsidR="00B1620F" w:rsidRPr="00BD0AFC" w:rsidRDefault="002B55AA" w:rsidP="000925A0">
      <w:pPr>
        <w:pStyle w:val="Heading2"/>
        <w:spacing w:before="360"/>
        <w:ind w:left="567" w:hanging="567"/>
        <w:rPr>
          <w:color w:val="1F1F5F"/>
          <w:sz w:val="32"/>
        </w:rPr>
      </w:pPr>
      <w:bookmarkStart w:id="407" w:name="_Toc201325155"/>
      <w:bookmarkStart w:id="408" w:name="_Toc201325405"/>
      <w:bookmarkStart w:id="409" w:name="_Toc201325477"/>
      <w:bookmarkStart w:id="410" w:name="_Toc37940636"/>
      <w:bookmarkStart w:id="411" w:name="_Toc232775252"/>
      <w:bookmarkEnd w:id="407"/>
      <w:bookmarkEnd w:id="408"/>
      <w:bookmarkEnd w:id="409"/>
      <w:r>
        <w:rPr>
          <w:color w:val="1F1F5F"/>
          <w:sz w:val="32"/>
        </w:rPr>
        <w:t>Board m</w:t>
      </w:r>
      <w:r w:rsidR="00B1620F" w:rsidRPr="00BD0AFC">
        <w:rPr>
          <w:color w:val="1F1F5F"/>
          <w:sz w:val="32"/>
        </w:rPr>
        <w:t>embe</w:t>
      </w:r>
      <w:bookmarkEnd w:id="410"/>
      <w:r w:rsidR="00692CB9">
        <w:rPr>
          <w:color w:val="1F1F5F"/>
          <w:sz w:val="32"/>
        </w:rPr>
        <w:t>r responsibilities</w:t>
      </w:r>
      <w:bookmarkEnd w:id="411"/>
    </w:p>
    <w:p w14:paraId="77610EAD" w14:textId="77777777" w:rsidR="005F0221" w:rsidRPr="00F5476D" w:rsidRDefault="005F0221" w:rsidP="005F0221">
      <w:pPr>
        <w:jc w:val="both"/>
      </w:pPr>
      <w:bookmarkStart w:id="412" w:name="_Hlk231197421"/>
      <w:r w:rsidRPr="00F740DD">
        <w:t xml:space="preserve">The </w:t>
      </w:r>
      <w:r w:rsidRPr="00F5476D">
        <w:t xml:space="preserve">primary legal responsibilities of board members are set out in the board’s enabling legislation, and on occasion in regulations. </w:t>
      </w:r>
    </w:p>
    <w:p w14:paraId="365C2F9F" w14:textId="033193F5" w:rsidR="005C7799" w:rsidRPr="00F5476D" w:rsidRDefault="005C7799" w:rsidP="005C7799">
      <w:pPr>
        <w:spacing w:before="120"/>
        <w:jc w:val="both"/>
      </w:pPr>
      <w:r w:rsidRPr="00F5476D">
        <w:t>For internal governance committees (such as audit and risk committees), member responsibilities are typically set out in the committee’s ToR. The ToR outlines the board’s purpose, authority, membership, role and responsibilities, and expectations of members. Members should familiarise themselves with the ToR to understand their responsibilities.</w:t>
      </w:r>
    </w:p>
    <w:bookmarkEnd w:id="412"/>
    <w:p w14:paraId="4E52BA01" w14:textId="0C69FD5A" w:rsidR="00A67B8F" w:rsidRPr="00F5476D" w:rsidRDefault="005B3E22" w:rsidP="005B3E22">
      <w:pPr>
        <w:jc w:val="both"/>
      </w:pPr>
      <w:r w:rsidRPr="00F5476D">
        <w:t>M</w:t>
      </w:r>
      <w:r w:rsidR="00A67B8F" w:rsidRPr="00F5476D">
        <w:t xml:space="preserve">embers perform a wide range of critical roles for </w:t>
      </w:r>
      <w:r w:rsidR="00C35CA8" w:rsidRPr="00F5476D">
        <w:t>g</w:t>
      </w:r>
      <w:r w:rsidR="00A67B8F" w:rsidRPr="00F5476D">
        <w:t xml:space="preserve">overnment. Collectively, their decisions may determine personal, business or property rights, manage </w:t>
      </w:r>
      <w:r w:rsidR="00C570AC" w:rsidRPr="00F5476D">
        <w:t>g</w:t>
      </w:r>
      <w:r w:rsidR="00A67B8F" w:rsidRPr="00F5476D">
        <w:t xml:space="preserve">overnment assets or facilities, or be an important source of new ideas and advice to </w:t>
      </w:r>
      <w:r w:rsidR="00C35CA8" w:rsidRPr="00F5476D">
        <w:t>g</w:t>
      </w:r>
      <w:r w:rsidR="00A67B8F" w:rsidRPr="00F5476D">
        <w:t xml:space="preserve">overnment. </w:t>
      </w:r>
    </w:p>
    <w:p w14:paraId="1D2D28BA" w14:textId="7D0801BF" w:rsidR="00916DE8" w:rsidRPr="00F5476D" w:rsidRDefault="00536763" w:rsidP="00916DE8">
      <w:pPr>
        <w:jc w:val="both"/>
      </w:pPr>
      <w:r w:rsidRPr="00F5476D">
        <w:t>M</w:t>
      </w:r>
      <w:r w:rsidR="00250E82" w:rsidRPr="00F5476D">
        <w:t xml:space="preserve">embers assume a position of public trust and confidence by virtue of their role in public administration. </w:t>
      </w:r>
      <w:r w:rsidR="00916DE8" w:rsidRPr="00F5476D">
        <w:t xml:space="preserve">It is vital members understand the scope of the task and </w:t>
      </w:r>
      <w:r w:rsidR="005F0221" w:rsidRPr="00F5476D">
        <w:t xml:space="preserve">to </w:t>
      </w:r>
      <w:r w:rsidR="00916DE8" w:rsidRPr="00F5476D">
        <w:t>contribute in a meaningful and constructive way to the functioning of the board.</w:t>
      </w:r>
    </w:p>
    <w:p w14:paraId="5F9C2AAA" w14:textId="77777777" w:rsidR="005B3E22" w:rsidRDefault="005B3E22" w:rsidP="005B3E22">
      <w:pPr>
        <w:ind w:right="-30"/>
        <w:jc w:val="both"/>
      </w:pPr>
      <w:r w:rsidRPr="00F5476D">
        <w:t xml:space="preserve">They must act ethically to support the continuance of public trust in the government and to observe the highest standards of behaviour and accountability, particularly in the context of financial responsibilities and custody and control of public assets. </w:t>
      </w:r>
    </w:p>
    <w:p w14:paraId="5911EA85" w14:textId="26F3D432" w:rsidR="00B1620F" w:rsidRPr="00BD0AFC" w:rsidRDefault="005F0221" w:rsidP="00A34978">
      <w:pPr>
        <w:jc w:val="both"/>
        <w:rPr>
          <w:color w:val="00B050"/>
        </w:rPr>
      </w:pPr>
      <w:r w:rsidRPr="00F5476D">
        <w:t>M</w:t>
      </w:r>
      <w:r w:rsidR="00B1620F" w:rsidRPr="00F5476D">
        <w:t>embers have fundamental responsibilities</w:t>
      </w:r>
      <w:r w:rsidR="00B1620F" w:rsidRPr="00BD0AFC">
        <w:t xml:space="preserve"> to:</w:t>
      </w:r>
      <w:r w:rsidR="00F80B71" w:rsidRPr="00BD0AFC">
        <w:rPr>
          <w:color w:val="00B050"/>
        </w:rPr>
        <w:t xml:space="preserve"> </w:t>
      </w:r>
    </w:p>
    <w:p w14:paraId="1F5ECFC7" w14:textId="491E884B" w:rsidR="00B1620F" w:rsidRPr="00BD0AFC" w:rsidRDefault="00B1620F" w:rsidP="00DD1957">
      <w:pPr>
        <w:pStyle w:val="ListBullet"/>
        <w:numPr>
          <w:ilvl w:val="0"/>
          <w:numId w:val="15"/>
        </w:numPr>
        <w:tabs>
          <w:tab w:val="left" w:pos="9214"/>
          <w:tab w:val="left" w:pos="9356"/>
        </w:tabs>
        <w:ind w:left="709" w:right="820" w:hanging="425"/>
        <w:jc w:val="both"/>
      </w:pPr>
      <w:r w:rsidRPr="00BD0AFC">
        <w:t xml:space="preserve">act within enabling </w:t>
      </w:r>
      <w:r w:rsidR="00536763" w:rsidRPr="00BD0AFC">
        <w:t>legislation and regulations,</w:t>
      </w:r>
      <w:r w:rsidRPr="00BD0AFC">
        <w:t xml:space="preserve"> applicable common law (that is, the law established by the </w:t>
      </w:r>
      <w:r w:rsidR="002E30FF" w:rsidRPr="00BD0AFC">
        <w:t>C</w:t>
      </w:r>
      <w:r w:rsidRPr="00BD0AFC">
        <w:t>ourts) and accepted principles of good governance</w:t>
      </w:r>
    </w:p>
    <w:p w14:paraId="1355C882" w14:textId="247FD448" w:rsidR="00B1620F" w:rsidRPr="00BD0AFC" w:rsidRDefault="00B1620F" w:rsidP="00DD1957">
      <w:pPr>
        <w:pStyle w:val="ListBullet"/>
        <w:numPr>
          <w:ilvl w:val="0"/>
          <w:numId w:val="15"/>
        </w:numPr>
        <w:tabs>
          <w:tab w:val="left" w:pos="9781"/>
          <w:tab w:val="left" w:pos="9923"/>
        </w:tabs>
        <w:ind w:left="709" w:right="820" w:hanging="425"/>
        <w:jc w:val="both"/>
      </w:pPr>
      <w:r w:rsidRPr="00BD0AFC">
        <w:t>be loyal to the Crown and recognise government policy and practices</w:t>
      </w:r>
    </w:p>
    <w:p w14:paraId="5CF9D414" w14:textId="29B165AD" w:rsidR="00B1620F" w:rsidRPr="00BD0AFC" w:rsidRDefault="00B1620F" w:rsidP="00DD1957">
      <w:pPr>
        <w:pStyle w:val="ListBullet"/>
        <w:numPr>
          <w:ilvl w:val="0"/>
          <w:numId w:val="15"/>
        </w:numPr>
        <w:tabs>
          <w:tab w:val="left" w:pos="9781"/>
          <w:tab w:val="left" w:pos="9923"/>
        </w:tabs>
        <w:ind w:left="709" w:right="820" w:hanging="425"/>
        <w:jc w:val="both"/>
      </w:pPr>
      <w:r w:rsidRPr="00BD0AFC">
        <w:t xml:space="preserve">be well briefed about the business of the board </w:t>
      </w:r>
      <w:r w:rsidR="00C35CA8" w:rsidRPr="00BD0AFC">
        <w:t>to</w:t>
      </w:r>
      <w:r w:rsidRPr="00BD0AFC">
        <w:t xml:space="preserve"> make informed decisions </w:t>
      </w:r>
      <w:r w:rsidR="002E30FF" w:rsidRPr="00BD0AFC">
        <w:t>and</w:t>
      </w:r>
      <w:r w:rsidR="005F0221">
        <w:t xml:space="preserve"> </w:t>
      </w:r>
      <w:r w:rsidRPr="00BD0AFC">
        <w:t>provide relevant advice</w:t>
      </w:r>
    </w:p>
    <w:p w14:paraId="7749ED96" w14:textId="2752E507" w:rsidR="00B1620F" w:rsidRPr="00BD0AFC" w:rsidRDefault="00B1620F" w:rsidP="00DD1957">
      <w:pPr>
        <w:pStyle w:val="ListBullet"/>
        <w:numPr>
          <w:ilvl w:val="0"/>
          <w:numId w:val="15"/>
        </w:numPr>
        <w:tabs>
          <w:tab w:val="left" w:pos="9781"/>
          <w:tab w:val="left" w:pos="9923"/>
        </w:tabs>
        <w:ind w:left="709" w:right="820" w:hanging="425"/>
        <w:jc w:val="both"/>
      </w:pPr>
      <w:r w:rsidRPr="00BD0AFC">
        <w:t>be collectively responsible for board decisions, and support and adhere to those decisions</w:t>
      </w:r>
    </w:p>
    <w:p w14:paraId="617474D8" w14:textId="17E75F9B" w:rsidR="00FC0110" w:rsidRPr="00F5476D" w:rsidRDefault="00FC0110" w:rsidP="00DD1957">
      <w:pPr>
        <w:pStyle w:val="ListParagraph"/>
        <w:numPr>
          <w:ilvl w:val="0"/>
          <w:numId w:val="15"/>
        </w:numPr>
        <w:tabs>
          <w:tab w:val="left" w:pos="9781"/>
          <w:tab w:val="left" w:pos="9923"/>
        </w:tabs>
        <w:ind w:left="709" w:right="820" w:hanging="425"/>
        <w:jc w:val="both"/>
      </w:pPr>
      <w:bookmarkStart w:id="413" w:name="_Hlk231198061"/>
      <w:r w:rsidRPr="00F5476D">
        <w:t xml:space="preserve">declare </w:t>
      </w:r>
      <w:r w:rsidR="00536763" w:rsidRPr="00F5476D">
        <w:t xml:space="preserve">any </w:t>
      </w:r>
      <w:r w:rsidRPr="00F5476D">
        <w:t>real, perceived or potential conflicts of interest with a matter under consideration by the board as soon as reasonably practical</w:t>
      </w:r>
      <w:r w:rsidR="00EF7C6C" w:rsidRPr="00F5476D">
        <w:t>, including declaring any</w:t>
      </w:r>
      <w:r w:rsidR="00BD0AFC" w:rsidRPr="00F5476D">
        <w:t xml:space="preserve"> significant</w:t>
      </w:r>
      <w:r w:rsidR="00EF7C6C" w:rsidRPr="00F5476D">
        <w:rPr>
          <w:color w:val="FF0000"/>
        </w:rPr>
        <w:t xml:space="preserve"> </w:t>
      </w:r>
      <w:r w:rsidR="00EF7C6C" w:rsidRPr="00F5476D">
        <w:t>gifts</w:t>
      </w:r>
      <w:r w:rsidR="005F0221" w:rsidRPr="00F5476D">
        <w:t xml:space="preserve">, benefits </w:t>
      </w:r>
      <w:r w:rsidR="00EF7C6C" w:rsidRPr="00F5476D">
        <w:t>or donations.</w:t>
      </w:r>
    </w:p>
    <w:bookmarkEnd w:id="413"/>
    <w:p w14:paraId="6A2C8A07" w14:textId="637168B4" w:rsidR="00B1620F" w:rsidRPr="00F5476D" w:rsidRDefault="00B1620F" w:rsidP="00DD1957">
      <w:pPr>
        <w:pStyle w:val="ListBullet"/>
        <w:numPr>
          <w:ilvl w:val="0"/>
          <w:numId w:val="15"/>
        </w:numPr>
        <w:tabs>
          <w:tab w:val="left" w:pos="9781"/>
          <w:tab w:val="left" w:pos="9923"/>
        </w:tabs>
        <w:ind w:left="709" w:right="820" w:hanging="425"/>
        <w:jc w:val="both"/>
      </w:pPr>
      <w:r w:rsidRPr="00F5476D">
        <w:t>ensure minutes are a true and accurate record of the meetings</w:t>
      </w:r>
    </w:p>
    <w:p w14:paraId="777111B2" w14:textId="77777777" w:rsidR="005C7799" w:rsidRPr="00F5476D" w:rsidRDefault="005C7799" w:rsidP="00DD1957">
      <w:pPr>
        <w:pStyle w:val="ListBullet"/>
        <w:numPr>
          <w:ilvl w:val="0"/>
          <w:numId w:val="15"/>
        </w:numPr>
        <w:tabs>
          <w:tab w:val="left" w:pos="9781"/>
          <w:tab w:val="left" w:pos="9923"/>
        </w:tabs>
        <w:ind w:left="709" w:right="820" w:hanging="425"/>
        <w:jc w:val="both"/>
      </w:pPr>
      <w:r w:rsidRPr="00F5476D">
        <w:t>exercise a dissenting view on decisions inappropriately minuted, however once a board decision is taken, all members are expected to respect and abide by the decision.</w:t>
      </w:r>
    </w:p>
    <w:p w14:paraId="49B8162B" w14:textId="6BC0CFCD" w:rsidR="00B1620F" w:rsidRPr="00F5476D" w:rsidRDefault="00B1620F" w:rsidP="00DD1957">
      <w:pPr>
        <w:pStyle w:val="ListBullet"/>
        <w:numPr>
          <w:ilvl w:val="0"/>
          <w:numId w:val="15"/>
        </w:numPr>
        <w:tabs>
          <w:tab w:val="left" w:pos="9781"/>
          <w:tab w:val="left" w:pos="9923"/>
        </w:tabs>
        <w:ind w:left="709" w:right="820" w:hanging="425"/>
        <w:jc w:val="both"/>
      </w:pPr>
      <w:r w:rsidRPr="00F5476D">
        <w:t>act in accordance with ethical principles applying to the public sector</w:t>
      </w:r>
    </w:p>
    <w:p w14:paraId="0DCC39BE" w14:textId="33BF53BC" w:rsidR="00536763" w:rsidRPr="00F5476D" w:rsidRDefault="00536763" w:rsidP="00DD1957">
      <w:pPr>
        <w:pStyle w:val="ListBullet"/>
        <w:numPr>
          <w:ilvl w:val="0"/>
          <w:numId w:val="15"/>
        </w:numPr>
        <w:tabs>
          <w:tab w:val="left" w:pos="9781"/>
          <w:tab w:val="left" w:pos="9923"/>
        </w:tabs>
        <w:ind w:left="709" w:right="820" w:hanging="425"/>
        <w:jc w:val="both"/>
      </w:pPr>
      <w:bookmarkStart w:id="414" w:name="_Hlk231198533"/>
      <w:r w:rsidRPr="00F5476D">
        <w:t>observe the highest standards of behaviour and accountability, particularly in the context of financial responsibilities and custody, and control of public assets.</w:t>
      </w:r>
    </w:p>
    <w:bookmarkEnd w:id="414"/>
    <w:p w14:paraId="3637517A" w14:textId="5701F20C" w:rsidR="00B1620F" w:rsidRPr="00F5476D" w:rsidRDefault="00B1620F" w:rsidP="00DD1957">
      <w:pPr>
        <w:pStyle w:val="ListBullet"/>
        <w:numPr>
          <w:ilvl w:val="0"/>
          <w:numId w:val="15"/>
        </w:numPr>
        <w:tabs>
          <w:tab w:val="left" w:pos="9781"/>
          <w:tab w:val="left" w:pos="9923"/>
        </w:tabs>
        <w:ind w:left="709" w:right="820" w:hanging="425"/>
        <w:jc w:val="both"/>
      </w:pPr>
      <w:r w:rsidRPr="00F5476D">
        <w:t>exercise prudence and be economical with public resources</w:t>
      </w:r>
    </w:p>
    <w:p w14:paraId="36A601D7" w14:textId="3DF4FC42" w:rsidR="007A6B41" w:rsidRPr="00F5476D" w:rsidRDefault="005C7799" w:rsidP="00DD1957">
      <w:pPr>
        <w:pStyle w:val="ListBullet"/>
        <w:numPr>
          <w:ilvl w:val="0"/>
          <w:numId w:val="15"/>
        </w:numPr>
        <w:tabs>
          <w:tab w:val="left" w:pos="9781"/>
          <w:tab w:val="left" w:pos="9923"/>
        </w:tabs>
        <w:ind w:left="709" w:right="820" w:hanging="425"/>
        <w:jc w:val="both"/>
      </w:pPr>
      <w:bookmarkStart w:id="415" w:name="_Hlk231199182"/>
      <w:r w:rsidRPr="00F5476D">
        <w:t>understand member responsibilities outlined in a ToR</w:t>
      </w:r>
    </w:p>
    <w:p w14:paraId="402F8022" w14:textId="5ADF9D37" w:rsidR="005A4EA5" w:rsidRPr="00F5476D" w:rsidRDefault="00316A34" w:rsidP="00DD1957">
      <w:pPr>
        <w:pStyle w:val="ListBullet"/>
        <w:numPr>
          <w:ilvl w:val="0"/>
          <w:numId w:val="15"/>
        </w:numPr>
        <w:tabs>
          <w:tab w:val="left" w:pos="9781"/>
          <w:tab w:val="left" w:pos="9923"/>
        </w:tabs>
        <w:ind w:left="709" w:right="820" w:hanging="425"/>
        <w:jc w:val="both"/>
        <w:rPr>
          <w:rFonts w:asciiTheme="minorHAnsi" w:hAnsiTheme="minorHAnsi" w:cs="Arial"/>
          <w:color w:val="F49100" w:themeColor="hyperlink"/>
          <w:u w:val="single"/>
        </w:rPr>
      </w:pPr>
      <w:bookmarkStart w:id="416" w:name="_Toc37940637"/>
      <w:r w:rsidRPr="00F5476D">
        <w:rPr>
          <w:rFonts w:asciiTheme="minorHAnsi" w:hAnsiTheme="minorHAnsi" w:cs="Arial"/>
        </w:rPr>
        <w:t>familiarise themselves with</w:t>
      </w:r>
      <w:r w:rsidR="00055031" w:rsidRPr="00F5476D">
        <w:rPr>
          <w:rFonts w:asciiTheme="minorHAnsi" w:hAnsiTheme="minorHAnsi" w:cs="Arial"/>
        </w:rPr>
        <w:t xml:space="preserve"> the Independent Commissioner Against Corruption’s </w:t>
      </w:r>
      <w:hyperlink r:id="rId40" w:history="1">
        <w:r w:rsidR="00055031" w:rsidRPr="00F5476D">
          <w:rPr>
            <w:rStyle w:val="Hyperlink"/>
            <w:rFonts w:asciiTheme="minorHAnsi" w:hAnsiTheme="minorHAnsi" w:cs="Arial"/>
            <w:color w:val="0070C0"/>
          </w:rPr>
          <w:t>educational resources</w:t>
        </w:r>
      </w:hyperlink>
      <w:hyperlink r:id="rId41" w:history="1"/>
      <w:r w:rsidRPr="00F5476D">
        <w:rPr>
          <w:rStyle w:val="FootnoteReference"/>
          <w:rFonts w:asciiTheme="minorHAnsi" w:hAnsiTheme="minorHAnsi" w:cs="Arial"/>
          <w:color w:val="0070C0"/>
        </w:rPr>
        <w:footnoteReference w:id="24"/>
      </w:r>
      <w:r w:rsidRPr="00F5476D">
        <w:rPr>
          <w:rFonts w:asciiTheme="minorHAnsi" w:hAnsiTheme="minorHAnsi" w:cs="Arial"/>
          <w:color w:val="0070C0"/>
        </w:rPr>
        <w:t xml:space="preserve"> </w:t>
      </w:r>
      <w:r w:rsidRPr="00F5476D">
        <w:rPr>
          <w:rFonts w:asciiTheme="minorHAnsi" w:hAnsiTheme="minorHAnsi" w:cs="Arial"/>
        </w:rPr>
        <w:t>relating to conflicts of interest, improper conduct, protecting the identity of whistleblowers and anti-democratic conduct.</w:t>
      </w:r>
      <w:r w:rsidR="005B3E22" w:rsidRPr="00F5476D">
        <w:rPr>
          <w:rFonts w:asciiTheme="minorHAnsi" w:hAnsiTheme="minorHAnsi" w:cs="Arial"/>
        </w:rPr>
        <w:t xml:space="preserve">  </w:t>
      </w:r>
      <w:bookmarkEnd w:id="415"/>
    </w:p>
    <w:p w14:paraId="53417664" w14:textId="59FF92B6" w:rsidR="00C86659" w:rsidRPr="00FF22A7" w:rsidRDefault="00C86659" w:rsidP="000925A0">
      <w:pPr>
        <w:pStyle w:val="Heading3"/>
        <w:ind w:left="851"/>
        <w:rPr>
          <w:color w:val="1F1F5F"/>
          <w:sz w:val="26"/>
          <w:szCs w:val="26"/>
        </w:rPr>
      </w:pPr>
      <w:bookmarkStart w:id="417" w:name="_Toc232775253"/>
      <w:r w:rsidRPr="00FF22A7">
        <w:rPr>
          <w:color w:val="1F1F5F"/>
          <w:sz w:val="26"/>
          <w:szCs w:val="26"/>
        </w:rPr>
        <w:t>General law ob</w:t>
      </w:r>
      <w:r w:rsidR="00B1620F" w:rsidRPr="00FF22A7">
        <w:rPr>
          <w:color w:val="1F1F5F"/>
          <w:sz w:val="26"/>
          <w:szCs w:val="26"/>
        </w:rPr>
        <w:t>ligations</w:t>
      </w:r>
      <w:bookmarkEnd w:id="416"/>
      <w:bookmarkEnd w:id="417"/>
      <w:r w:rsidRPr="00FF22A7">
        <w:rPr>
          <w:color w:val="1F1F5F"/>
          <w:sz w:val="26"/>
          <w:szCs w:val="26"/>
        </w:rPr>
        <w:t xml:space="preserve"> </w:t>
      </w:r>
    </w:p>
    <w:p w14:paraId="5FEB6E2B" w14:textId="77777777" w:rsidR="00346580" w:rsidRPr="00F5476D" w:rsidRDefault="00B1620F" w:rsidP="00B56D77">
      <w:pPr>
        <w:jc w:val="both"/>
      </w:pPr>
      <w:r w:rsidRPr="00F5476D">
        <w:t>As government board members will often be in a similar position to a company director, they may be subject to fiduciary obligations.</w:t>
      </w:r>
      <w:r w:rsidR="0040383A" w:rsidRPr="00F5476D">
        <w:t xml:space="preserve"> </w:t>
      </w:r>
      <w:r w:rsidR="00C86659" w:rsidRPr="00F5476D">
        <w:t>Fiduciary duties are obligations of trust and confidence owed by a fiduciary to another person.</w:t>
      </w:r>
      <w:r w:rsidR="00916DE8" w:rsidRPr="00F5476D">
        <w:t xml:space="preserve"> </w:t>
      </w:r>
      <w:r w:rsidRPr="00F5476D">
        <w:t>The</w:t>
      </w:r>
      <w:r w:rsidR="00A34978" w:rsidRPr="00F5476D">
        <w:t xml:space="preserve"> </w:t>
      </w:r>
      <w:r w:rsidRPr="00F5476D">
        <w:t>law usually recognises certain relationships to be fiduciary relationships, including those of director and comp</w:t>
      </w:r>
      <w:r w:rsidR="00752E9A" w:rsidRPr="00F5476D">
        <w:t>any, and employer and employee.</w:t>
      </w:r>
      <w:r w:rsidR="007246B4" w:rsidRPr="00F5476D">
        <w:t xml:space="preserve"> </w:t>
      </w:r>
    </w:p>
    <w:p w14:paraId="6D9BA3DB" w14:textId="4BDFB339" w:rsidR="005A431B" w:rsidRPr="00F5476D" w:rsidRDefault="00B1620F" w:rsidP="00B56D77">
      <w:pPr>
        <w:jc w:val="both"/>
      </w:pPr>
      <w:r w:rsidRPr="00F5476D">
        <w:t xml:space="preserve">The Courts may also find other relationships to be fiduciary in nature, particularly where one party stands in a position of trust and confidence in relation to the </w:t>
      </w:r>
      <w:r w:rsidR="00F5255E" w:rsidRPr="00F5476D">
        <w:t>other and</w:t>
      </w:r>
      <w:r w:rsidRPr="00F5476D">
        <w:t xml:space="preserve"> is bound to place the interests of the other before their own personal interests.</w:t>
      </w:r>
    </w:p>
    <w:p w14:paraId="5136131B" w14:textId="4A61D42E" w:rsidR="00B1620F" w:rsidRPr="00F5476D" w:rsidRDefault="00B1620F" w:rsidP="00B56D77">
      <w:pPr>
        <w:jc w:val="both"/>
      </w:pPr>
      <w:r w:rsidRPr="00F5476D">
        <w:t>Board members acting in a fiduciary capacity have an obligation to:</w:t>
      </w:r>
    </w:p>
    <w:p w14:paraId="50CDF670" w14:textId="77777777" w:rsidR="00B1620F" w:rsidRPr="00F5476D" w:rsidRDefault="00B1620F" w:rsidP="002B55AA">
      <w:pPr>
        <w:pStyle w:val="ListBullet"/>
        <w:numPr>
          <w:ilvl w:val="0"/>
          <w:numId w:val="29"/>
        </w:numPr>
        <w:spacing w:after="200"/>
        <w:ind w:left="709" w:right="-30" w:hanging="425"/>
        <w:jc w:val="both"/>
        <w:rPr>
          <w:rFonts w:asciiTheme="majorHAnsi" w:hAnsiTheme="majorHAnsi"/>
          <w:bCs/>
          <w:color w:val="1F1F5F"/>
          <w:sz w:val="26"/>
          <w:szCs w:val="26"/>
        </w:rPr>
      </w:pPr>
      <w:r w:rsidRPr="00F5476D">
        <w:rPr>
          <w:rFonts w:asciiTheme="majorHAnsi" w:hAnsiTheme="majorHAnsi"/>
          <w:bCs/>
          <w:color w:val="1F1F5F"/>
          <w:sz w:val="26"/>
          <w:szCs w:val="26"/>
        </w:rPr>
        <w:t>Act honestly and to exercise powers for their proper purposes</w:t>
      </w:r>
    </w:p>
    <w:p w14:paraId="08741150" w14:textId="14A95227" w:rsidR="00B1620F" w:rsidRPr="00F5476D" w:rsidRDefault="00B1620F" w:rsidP="0000561F">
      <w:pPr>
        <w:pStyle w:val="ListBullet"/>
        <w:numPr>
          <w:ilvl w:val="0"/>
          <w:numId w:val="0"/>
        </w:numPr>
        <w:spacing w:after="200"/>
        <w:ind w:left="709" w:right="56"/>
        <w:jc w:val="both"/>
      </w:pPr>
      <w:r w:rsidRPr="00F5476D">
        <w:t xml:space="preserve">Members must </w:t>
      </w:r>
      <w:r w:rsidR="00C35CA8" w:rsidRPr="00F5476D">
        <w:t>always act openly and honestly</w:t>
      </w:r>
      <w:r w:rsidRPr="00F5476D">
        <w:t xml:space="preserve"> in the performance of their duties. They must ensure they do not use information acquired by virtue of their position to gain, directly or indirectly, an advantage for themselves or any other person.</w:t>
      </w:r>
    </w:p>
    <w:p w14:paraId="67C8EFBE" w14:textId="72B5FE27" w:rsidR="00B1620F" w:rsidRPr="00F5476D" w:rsidRDefault="00501817" w:rsidP="002B55AA">
      <w:pPr>
        <w:pStyle w:val="ListBullet"/>
        <w:numPr>
          <w:ilvl w:val="0"/>
          <w:numId w:val="29"/>
        </w:numPr>
        <w:spacing w:after="200"/>
        <w:ind w:left="709" w:right="56" w:hanging="425"/>
        <w:jc w:val="both"/>
        <w:rPr>
          <w:rFonts w:asciiTheme="majorHAnsi" w:hAnsiTheme="majorHAnsi"/>
          <w:bCs/>
          <w:color w:val="1F1F5F"/>
          <w:sz w:val="26"/>
          <w:szCs w:val="26"/>
        </w:rPr>
      </w:pPr>
      <w:r w:rsidRPr="00F5476D">
        <w:rPr>
          <w:rFonts w:asciiTheme="majorHAnsi" w:hAnsiTheme="majorHAnsi"/>
          <w:bCs/>
          <w:color w:val="1F1F5F"/>
          <w:sz w:val="26"/>
          <w:szCs w:val="26"/>
        </w:rPr>
        <w:t>Avoid c</w:t>
      </w:r>
      <w:r w:rsidR="00B1620F" w:rsidRPr="00F5476D">
        <w:rPr>
          <w:rFonts w:asciiTheme="majorHAnsi" w:hAnsiTheme="majorHAnsi"/>
          <w:bCs/>
          <w:color w:val="1F1F5F"/>
          <w:sz w:val="26"/>
          <w:szCs w:val="26"/>
        </w:rPr>
        <w:t>onflicts of interest</w:t>
      </w:r>
    </w:p>
    <w:p w14:paraId="657E60EC" w14:textId="774DC01E" w:rsidR="00501817" w:rsidRPr="00C573AE" w:rsidRDefault="00E02D2C" w:rsidP="0000561F">
      <w:pPr>
        <w:spacing w:before="120" w:after="120"/>
        <w:ind w:left="709" w:right="56"/>
        <w:jc w:val="both"/>
        <w:rPr>
          <w:color w:val="FF0000"/>
        </w:rPr>
      </w:pPr>
      <w:r w:rsidRPr="00F5476D">
        <w:t>A conflict of interest arises when a member’s personal interest conflict</w:t>
      </w:r>
      <w:r w:rsidR="00E50F89" w:rsidRPr="00F5476D">
        <w:t>s</w:t>
      </w:r>
      <w:r w:rsidRPr="00F5476D">
        <w:t xml:space="preserve"> or could be perceived to conflict with their duties to the board.</w:t>
      </w:r>
      <w:r w:rsidR="003E4283" w:rsidRPr="00F5476D">
        <w:t xml:space="preserve"> </w:t>
      </w:r>
      <w:r w:rsidR="00501817" w:rsidRPr="00F5476D">
        <w:t xml:space="preserve">Members </w:t>
      </w:r>
      <w:r w:rsidR="00501817" w:rsidRPr="00F5476D">
        <w:rPr>
          <w:b/>
          <w:bCs/>
        </w:rPr>
        <w:t>must</w:t>
      </w:r>
      <w:r w:rsidR="00501817" w:rsidRPr="00F5476D">
        <w:t xml:space="preserve"> disclose any direct or indirect personal or pecuniary interest in a matter under consideration by the board as soon as practicable. </w:t>
      </w:r>
      <w:bookmarkStart w:id="418" w:name="_Hlk231202889"/>
      <w:r w:rsidR="00501817" w:rsidRPr="00F5476D">
        <w:t>Declarations of personal interests are mandatory for members of management boards and may also be required for other boards (refer to the example form at Appendix 2).</w:t>
      </w:r>
      <w:r w:rsidR="00501817" w:rsidRPr="00912ADB">
        <w:t xml:space="preserve"> </w:t>
      </w:r>
    </w:p>
    <w:bookmarkEnd w:id="418"/>
    <w:p w14:paraId="21E08CB5" w14:textId="3A809B5A" w:rsidR="00E02D2C" w:rsidRPr="00F5476D" w:rsidRDefault="00E02D2C" w:rsidP="0000561F">
      <w:pPr>
        <w:spacing w:before="120" w:after="120"/>
        <w:ind w:left="709" w:right="56"/>
        <w:jc w:val="both"/>
      </w:pPr>
      <w:r w:rsidRPr="00BD0AFC">
        <w:t xml:space="preserve">Members </w:t>
      </w:r>
      <w:r w:rsidRPr="00E50F89">
        <w:rPr>
          <w:b/>
          <w:bCs/>
        </w:rPr>
        <w:t>must</w:t>
      </w:r>
      <w:r>
        <w:t xml:space="preserve"> </w:t>
      </w:r>
      <w:r w:rsidR="00501817">
        <w:t xml:space="preserve">always </w:t>
      </w:r>
      <w:r w:rsidRPr="003E4283">
        <w:t xml:space="preserve">avoid </w:t>
      </w:r>
      <w:r w:rsidR="003E4283" w:rsidRPr="00F5476D">
        <w:t>c</w:t>
      </w:r>
      <w:r w:rsidRPr="00F5476D">
        <w:t xml:space="preserve">onflicts of interest, whether real, potential or perceived, and act in the best interests of the board. </w:t>
      </w:r>
    </w:p>
    <w:p w14:paraId="6EECB5E7" w14:textId="7CAE24B4" w:rsidR="00E02D2C" w:rsidRPr="00BD0AFC" w:rsidRDefault="00E02D2C" w:rsidP="0000561F">
      <w:pPr>
        <w:pStyle w:val="ListBullet"/>
        <w:numPr>
          <w:ilvl w:val="0"/>
          <w:numId w:val="0"/>
        </w:numPr>
        <w:spacing w:before="120"/>
        <w:ind w:left="709" w:right="56"/>
        <w:jc w:val="both"/>
      </w:pPr>
      <w:r w:rsidRPr="00F5476D">
        <w:t xml:space="preserve">Where a conflict of interest exists, members must </w:t>
      </w:r>
      <w:r w:rsidR="003E4283" w:rsidRPr="00F5476D">
        <w:t xml:space="preserve">declare the conflict and </w:t>
      </w:r>
      <w:r w:rsidRPr="00F5476D">
        <w:t>not seek to influence discussions or decisions relating to the</w:t>
      </w:r>
      <w:r>
        <w:t xml:space="preserve"> matter</w:t>
      </w:r>
      <w:r w:rsidR="00501817">
        <w:t xml:space="preserve">. Members must </w:t>
      </w:r>
      <w:r>
        <w:t xml:space="preserve">comply with any directions from the </w:t>
      </w:r>
      <w:r w:rsidR="00501817">
        <w:t>C</w:t>
      </w:r>
      <w:r>
        <w:t>hair regarding their participation.</w:t>
      </w:r>
      <w:r w:rsidR="00A439F2">
        <w:t xml:space="preserve"> </w:t>
      </w:r>
      <w:r w:rsidRPr="00BD0AFC">
        <w:t xml:space="preserve">If </w:t>
      </w:r>
      <w:r>
        <w:t xml:space="preserve">a member is unsure </w:t>
      </w:r>
      <w:r w:rsidRPr="00BD0AFC">
        <w:t>whether a conflict exists, the</w:t>
      </w:r>
      <w:r>
        <w:t>y</w:t>
      </w:r>
      <w:r w:rsidRPr="00BD0AFC">
        <w:t xml:space="preserve"> should err on the side of caution and declare the interest. This includes significant gifts</w:t>
      </w:r>
      <w:r>
        <w:t>, benefits</w:t>
      </w:r>
      <w:r w:rsidRPr="00BD0AFC">
        <w:t xml:space="preserve"> or donations.</w:t>
      </w:r>
    </w:p>
    <w:p w14:paraId="0A0B53A9" w14:textId="5B83BA1F" w:rsidR="00E02D2C" w:rsidRPr="00BD0AFC" w:rsidRDefault="00E02D2C" w:rsidP="0000561F">
      <w:pPr>
        <w:pStyle w:val="ListBullet"/>
        <w:numPr>
          <w:ilvl w:val="0"/>
          <w:numId w:val="0"/>
        </w:numPr>
        <w:spacing w:before="120"/>
        <w:ind w:left="709" w:right="56"/>
        <w:jc w:val="both"/>
      </w:pPr>
      <w:r w:rsidRPr="00BD0AFC">
        <w:t xml:space="preserve">The </w:t>
      </w:r>
      <w:r w:rsidR="00A439F2">
        <w:t>C</w:t>
      </w:r>
      <w:r w:rsidRPr="00BD0AFC">
        <w:t>hair</w:t>
      </w:r>
      <w:r>
        <w:t xml:space="preserve">, in consultation with the board and/or agency </w:t>
      </w:r>
      <w:r w:rsidR="00252D8A">
        <w:t>CEO</w:t>
      </w:r>
      <w:r>
        <w:t xml:space="preserve"> (where applicable), will determine how the conflict is managed.</w:t>
      </w:r>
      <w:r w:rsidRPr="00BD0AFC">
        <w:t xml:space="preserve"> </w:t>
      </w:r>
      <w:r>
        <w:t xml:space="preserve">This may include requiring the member to: </w:t>
      </w:r>
    </w:p>
    <w:p w14:paraId="6F952DDE" w14:textId="77777777" w:rsidR="00E02D2C" w:rsidRPr="00BD0AFC" w:rsidRDefault="00E02D2C" w:rsidP="002B55AA">
      <w:pPr>
        <w:pStyle w:val="ListBullet2"/>
        <w:numPr>
          <w:ilvl w:val="0"/>
          <w:numId w:val="35"/>
        </w:numPr>
        <w:spacing w:after="80"/>
        <w:ind w:right="-30"/>
        <w:jc w:val="both"/>
      </w:pPr>
      <w:r w:rsidRPr="00BD0AFC">
        <w:t xml:space="preserve">not </w:t>
      </w:r>
      <w:r>
        <w:t xml:space="preserve">participate in </w:t>
      </w:r>
      <w:r w:rsidRPr="00BD0AFC">
        <w:t>discussion</w:t>
      </w:r>
      <w:r>
        <w:t>s or decision-making</w:t>
      </w:r>
      <w:r w:rsidRPr="00BD0AFC">
        <w:t xml:space="preserve"> relating to the interest, </w:t>
      </w:r>
    </w:p>
    <w:p w14:paraId="490D95AF" w14:textId="77777777" w:rsidR="00E02D2C" w:rsidRPr="00BD0AFC" w:rsidRDefault="00E02D2C" w:rsidP="002B55AA">
      <w:pPr>
        <w:pStyle w:val="ListBullet2"/>
        <w:numPr>
          <w:ilvl w:val="0"/>
          <w:numId w:val="35"/>
        </w:numPr>
        <w:spacing w:after="80"/>
        <w:ind w:right="-30"/>
        <w:jc w:val="both"/>
      </w:pPr>
      <w:r w:rsidRPr="00BD0AFC">
        <w:t xml:space="preserve">not receive relevant board papers, </w:t>
      </w:r>
    </w:p>
    <w:p w14:paraId="2934341E" w14:textId="77777777" w:rsidR="00E02D2C" w:rsidRPr="00BD0AFC" w:rsidRDefault="00E02D2C" w:rsidP="002B55AA">
      <w:pPr>
        <w:pStyle w:val="ListBullet2"/>
        <w:numPr>
          <w:ilvl w:val="0"/>
          <w:numId w:val="35"/>
        </w:numPr>
        <w:spacing w:after="80"/>
        <w:ind w:right="-30"/>
        <w:jc w:val="both"/>
      </w:pPr>
      <w:r w:rsidRPr="00BD0AFC">
        <w:t xml:space="preserve">be absent from the meeting room </w:t>
      </w:r>
      <w:r>
        <w:t>while the matter is considered</w:t>
      </w:r>
    </w:p>
    <w:p w14:paraId="52C018B2" w14:textId="77777777" w:rsidR="00E02D2C" w:rsidRDefault="00E02D2C" w:rsidP="002B55AA">
      <w:pPr>
        <w:pStyle w:val="ListBullet2"/>
        <w:numPr>
          <w:ilvl w:val="0"/>
          <w:numId w:val="35"/>
        </w:numPr>
        <w:ind w:right="-30"/>
        <w:jc w:val="both"/>
      </w:pPr>
      <w:r>
        <w:t xml:space="preserve">in some cases, </w:t>
      </w:r>
      <w:r w:rsidRPr="00BD0AFC">
        <w:t>resign from the board.</w:t>
      </w:r>
    </w:p>
    <w:p w14:paraId="2E804E8A" w14:textId="77777777" w:rsidR="00E02D2C" w:rsidRPr="00BD0AFC" w:rsidRDefault="00E02D2C" w:rsidP="00DD1957">
      <w:pPr>
        <w:pStyle w:val="ListBullet2"/>
        <w:numPr>
          <w:ilvl w:val="0"/>
          <w:numId w:val="0"/>
        </w:numPr>
        <w:ind w:left="714" w:right="-30"/>
        <w:jc w:val="both"/>
      </w:pPr>
      <w:r>
        <w:t>In certain cases, managing a conflict may also include:</w:t>
      </w:r>
    </w:p>
    <w:p w14:paraId="0B51D0DD" w14:textId="77777777" w:rsidR="00E02D2C" w:rsidRDefault="00E02D2C" w:rsidP="002B55AA">
      <w:pPr>
        <w:pStyle w:val="ListBullet2"/>
        <w:numPr>
          <w:ilvl w:val="0"/>
          <w:numId w:val="36"/>
        </w:numPr>
        <w:ind w:right="623"/>
        <w:jc w:val="both"/>
      </w:pPr>
      <w:r w:rsidRPr="00BD0AFC">
        <w:t xml:space="preserve">divesting the interest </w:t>
      </w:r>
      <w:r>
        <w:t>(</w:t>
      </w:r>
      <w:r w:rsidRPr="00BD0AFC">
        <w:t xml:space="preserve">for example, </w:t>
      </w:r>
      <w:r>
        <w:t>selling</w:t>
      </w:r>
      <w:r w:rsidRPr="00BD0AFC">
        <w:t xml:space="preserve"> shares</w:t>
      </w:r>
      <w:r>
        <w:t>)</w:t>
      </w:r>
      <w:r w:rsidRPr="00BD0AFC">
        <w:t>,</w:t>
      </w:r>
      <w:r>
        <w:t xml:space="preserve"> or</w:t>
      </w:r>
    </w:p>
    <w:p w14:paraId="5CC661C2" w14:textId="77777777" w:rsidR="00E02D2C" w:rsidRDefault="00E02D2C" w:rsidP="002B55AA">
      <w:pPr>
        <w:pStyle w:val="ListBullet2"/>
        <w:numPr>
          <w:ilvl w:val="0"/>
          <w:numId w:val="36"/>
        </w:numPr>
        <w:ind w:right="623"/>
        <w:jc w:val="both"/>
      </w:pPr>
      <w:r w:rsidRPr="00BD0AFC">
        <w:t>severing the connection</w:t>
      </w:r>
      <w:r>
        <w:t xml:space="preserve"> giving rise to the conflict (</w:t>
      </w:r>
      <w:r w:rsidRPr="00BD0AFC">
        <w:t>for example, resigning from a</w:t>
      </w:r>
      <w:r>
        <w:t>nother role)</w:t>
      </w:r>
    </w:p>
    <w:p w14:paraId="69D5B633" w14:textId="55090551" w:rsidR="00055031" w:rsidRDefault="00E02D2C" w:rsidP="0000561F">
      <w:pPr>
        <w:pStyle w:val="ListBullet2"/>
        <w:numPr>
          <w:ilvl w:val="0"/>
          <w:numId w:val="0"/>
        </w:numPr>
        <w:ind w:left="709" w:right="56"/>
        <w:jc w:val="both"/>
      </w:pPr>
      <w:r>
        <w:t>Further guidance is available through</w:t>
      </w:r>
      <w:r w:rsidR="00055031">
        <w:t xml:space="preserve"> </w:t>
      </w:r>
      <w:hyperlink r:id="rId42" w:history="1">
        <w:r w:rsidR="00055031">
          <w:rPr>
            <w:rStyle w:val="Hyperlink"/>
            <w:rFonts w:asciiTheme="minorHAnsi" w:hAnsiTheme="minorHAnsi" w:cs="Arial"/>
            <w:color w:val="0070C0"/>
          </w:rPr>
          <w:t>educational resources</w:t>
        </w:r>
      </w:hyperlink>
      <w:hyperlink r:id="rId43" w:history="1"/>
      <w:r w:rsidR="00055031" w:rsidRPr="001127EC">
        <w:rPr>
          <w:rStyle w:val="FootnoteReference"/>
          <w:rFonts w:asciiTheme="minorHAnsi" w:hAnsiTheme="minorHAnsi" w:cs="Arial"/>
          <w:color w:val="0070C0"/>
        </w:rPr>
        <w:footnoteReference w:id="25"/>
      </w:r>
      <w:r w:rsidR="00055031" w:rsidRPr="00055031">
        <w:rPr>
          <w:rFonts w:asciiTheme="minorHAnsi" w:hAnsiTheme="minorHAnsi" w:cs="Arial"/>
          <w:color w:val="0070C0"/>
        </w:rPr>
        <w:t xml:space="preserve"> </w:t>
      </w:r>
      <w:r w:rsidR="00055031">
        <w:t xml:space="preserve">developed by the </w:t>
      </w:r>
      <w:r w:rsidR="00055031">
        <w:rPr>
          <w:rFonts w:asciiTheme="minorHAnsi" w:hAnsiTheme="minorHAnsi" w:cs="Arial"/>
        </w:rPr>
        <w:t xml:space="preserve">Independent Commissioner Against Corruption </w:t>
      </w:r>
      <w:r>
        <w:t>and other oversight bodies. Members should contact their board secretariat for further information.</w:t>
      </w:r>
    </w:p>
    <w:p w14:paraId="411BA9F4" w14:textId="77777777" w:rsidR="00B1620F" w:rsidRPr="003B0278" w:rsidRDefault="00B1620F" w:rsidP="002B55AA">
      <w:pPr>
        <w:pStyle w:val="ListBullet"/>
        <w:numPr>
          <w:ilvl w:val="0"/>
          <w:numId w:val="29"/>
        </w:numPr>
        <w:spacing w:before="240" w:after="200"/>
        <w:ind w:left="709" w:right="56" w:hanging="425"/>
        <w:jc w:val="both"/>
        <w:rPr>
          <w:rFonts w:asciiTheme="majorHAnsi" w:hAnsiTheme="majorHAnsi"/>
          <w:bCs/>
          <w:color w:val="1F1F5F"/>
          <w:sz w:val="26"/>
          <w:szCs w:val="26"/>
        </w:rPr>
      </w:pPr>
      <w:r w:rsidRPr="003B0278">
        <w:rPr>
          <w:rFonts w:asciiTheme="majorHAnsi" w:hAnsiTheme="majorHAnsi"/>
          <w:bCs/>
          <w:color w:val="1F1F5F"/>
          <w:sz w:val="26"/>
          <w:szCs w:val="26"/>
        </w:rPr>
        <w:t>Act in good faith</w:t>
      </w:r>
    </w:p>
    <w:p w14:paraId="1A24D6DC" w14:textId="2824DD13" w:rsidR="007F144E" w:rsidRDefault="00B1620F" w:rsidP="0000561F">
      <w:pPr>
        <w:pStyle w:val="ListBullet"/>
        <w:numPr>
          <w:ilvl w:val="0"/>
          <w:numId w:val="0"/>
        </w:numPr>
        <w:spacing w:after="200"/>
        <w:ind w:left="709" w:right="56"/>
        <w:jc w:val="both"/>
      </w:pPr>
      <w:r>
        <w:t xml:space="preserve">As a result of their position of trust, members' actions and standards of behaviour are required to be exemplary. Members should act </w:t>
      </w:r>
      <w:r w:rsidRPr="00AC18E8">
        <w:rPr>
          <w:i/>
        </w:rPr>
        <w:t>bona fide</w:t>
      </w:r>
      <w:r>
        <w:t xml:space="preserve"> in the interests of the government board and not in their own interest, or to pursue personal agendas. </w:t>
      </w:r>
      <w:r w:rsidR="00AC18E8">
        <w:t>M</w:t>
      </w:r>
      <w:r>
        <w:t>embers are expected to act in the best interests of the board, the Northern Territory, and the community.</w:t>
      </w:r>
    </w:p>
    <w:p w14:paraId="1EBC903C" w14:textId="77777777" w:rsidR="00B1620F" w:rsidRPr="003B0278" w:rsidRDefault="00B1620F" w:rsidP="0000561F">
      <w:pPr>
        <w:pStyle w:val="ListBullet"/>
        <w:numPr>
          <w:ilvl w:val="0"/>
          <w:numId w:val="17"/>
        </w:numPr>
        <w:spacing w:after="200"/>
        <w:ind w:left="709" w:right="56" w:hanging="425"/>
        <w:jc w:val="both"/>
        <w:rPr>
          <w:rFonts w:asciiTheme="majorHAnsi" w:hAnsiTheme="majorHAnsi"/>
          <w:bCs/>
          <w:color w:val="1F1F5F"/>
          <w:sz w:val="26"/>
          <w:szCs w:val="26"/>
        </w:rPr>
      </w:pPr>
      <w:r w:rsidRPr="003B0278">
        <w:rPr>
          <w:rFonts w:asciiTheme="majorHAnsi" w:hAnsiTheme="majorHAnsi"/>
          <w:bCs/>
          <w:color w:val="1F1F5F"/>
          <w:sz w:val="26"/>
          <w:szCs w:val="26"/>
        </w:rPr>
        <w:t>Exercise diligence, care and skill</w:t>
      </w:r>
    </w:p>
    <w:p w14:paraId="42F60E76" w14:textId="353AD419" w:rsidR="00B1620F" w:rsidRDefault="00B1620F" w:rsidP="0000561F">
      <w:pPr>
        <w:pStyle w:val="ListBullet"/>
        <w:numPr>
          <w:ilvl w:val="0"/>
          <w:numId w:val="0"/>
        </w:numPr>
        <w:spacing w:after="200"/>
        <w:ind w:left="709" w:right="56"/>
        <w:jc w:val="both"/>
      </w:pPr>
      <w:r>
        <w:t xml:space="preserve">Members </w:t>
      </w:r>
      <w:r w:rsidR="00AC18E8">
        <w:t>must e</w:t>
      </w:r>
      <w:r>
        <w:t>nsure they exercise due diligence, care and skill in the performance of their duties. They must also take reasonable steps to inform themselves about the functions of the board, its business and activities, and the circumstances in which it operates. A member must give close attention to board affairs.</w:t>
      </w:r>
    </w:p>
    <w:p w14:paraId="51DA5252" w14:textId="7F840547" w:rsidR="008E631A" w:rsidRDefault="00B1620F" w:rsidP="00310381">
      <w:pPr>
        <w:pStyle w:val="ListBullet"/>
        <w:numPr>
          <w:ilvl w:val="0"/>
          <w:numId w:val="0"/>
        </w:numPr>
        <w:spacing w:after="240"/>
        <w:ind w:left="709" w:right="56"/>
        <w:jc w:val="both"/>
      </w:pPr>
      <w:r>
        <w:t xml:space="preserve">A member should obtain sufficient information and advice, and </w:t>
      </w:r>
      <w:r w:rsidR="007F144E">
        <w:t>always exercise an active discretion</w:t>
      </w:r>
      <w:r>
        <w:t>, to enable them to make conscientious and informed decisions. A member</w:t>
      </w:r>
      <w:r w:rsidRPr="007B0F8B">
        <w:rPr>
          <w:b/>
        </w:rPr>
        <w:t xml:space="preserve"> must </w:t>
      </w:r>
      <w:r>
        <w:t>also maintain confidentiality of board discussions, and of materials and information</w:t>
      </w:r>
      <w:r w:rsidR="00AC18E8">
        <w:t xml:space="preserve"> provided, including </w:t>
      </w:r>
      <w:r>
        <w:t>government board papers.</w:t>
      </w:r>
      <w:bookmarkStart w:id="419" w:name="_Toc37940639"/>
    </w:p>
    <w:p w14:paraId="5C32F43B" w14:textId="6EAB3A50" w:rsidR="00B1620F" w:rsidRPr="00FF22A7" w:rsidRDefault="00B1620F" w:rsidP="00182BF5">
      <w:pPr>
        <w:pStyle w:val="Heading3"/>
        <w:ind w:left="851"/>
        <w:rPr>
          <w:color w:val="1F1F5F"/>
          <w:sz w:val="26"/>
          <w:szCs w:val="26"/>
        </w:rPr>
      </w:pPr>
      <w:bookmarkStart w:id="420" w:name="_Toc232775254"/>
      <w:r w:rsidRPr="00FF22A7">
        <w:rPr>
          <w:color w:val="1F1F5F"/>
          <w:sz w:val="26"/>
          <w:szCs w:val="26"/>
        </w:rPr>
        <w:t xml:space="preserve">Board </w:t>
      </w:r>
      <w:r w:rsidR="00E7044C" w:rsidRPr="00FF22A7">
        <w:rPr>
          <w:color w:val="1F1F5F"/>
          <w:sz w:val="26"/>
          <w:szCs w:val="26"/>
        </w:rPr>
        <w:t>m</w:t>
      </w:r>
      <w:r w:rsidRPr="00FF22A7">
        <w:rPr>
          <w:color w:val="1F1F5F"/>
          <w:sz w:val="26"/>
          <w:szCs w:val="26"/>
        </w:rPr>
        <w:t xml:space="preserve">embers </w:t>
      </w:r>
      <w:r w:rsidR="00FA3F20" w:rsidRPr="00FF22A7">
        <w:rPr>
          <w:color w:val="1F1F5F"/>
          <w:sz w:val="26"/>
          <w:szCs w:val="26"/>
        </w:rPr>
        <w:t>c</w:t>
      </w:r>
      <w:r w:rsidRPr="00FF22A7">
        <w:rPr>
          <w:color w:val="1F1F5F"/>
          <w:sz w:val="26"/>
          <w:szCs w:val="26"/>
        </w:rPr>
        <w:t xml:space="preserve">ontesting </w:t>
      </w:r>
      <w:r w:rsidR="00FA3F20" w:rsidRPr="00FF22A7">
        <w:rPr>
          <w:color w:val="1F1F5F"/>
          <w:sz w:val="26"/>
          <w:szCs w:val="26"/>
        </w:rPr>
        <w:t>e</w:t>
      </w:r>
      <w:r w:rsidRPr="00FF22A7">
        <w:rPr>
          <w:color w:val="1F1F5F"/>
          <w:sz w:val="26"/>
          <w:szCs w:val="26"/>
        </w:rPr>
        <w:t>lections</w:t>
      </w:r>
      <w:bookmarkEnd w:id="419"/>
      <w:bookmarkEnd w:id="420"/>
      <w:r w:rsidR="00C86659" w:rsidRPr="00FF22A7">
        <w:rPr>
          <w:color w:val="1F1F5F"/>
          <w:sz w:val="26"/>
          <w:szCs w:val="26"/>
        </w:rPr>
        <w:t xml:space="preserve"> </w:t>
      </w:r>
    </w:p>
    <w:p w14:paraId="4747F250" w14:textId="0FE764D4" w:rsidR="00964F7A" w:rsidRDefault="00964F7A" w:rsidP="00964F7A">
      <w:pPr>
        <w:jc w:val="both"/>
      </w:pPr>
      <w:r>
        <w:t>S</w:t>
      </w:r>
      <w:r w:rsidR="007F144E">
        <w:t xml:space="preserve">ection </w:t>
      </w:r>
      <w:r>
        <w:t xml:space="preserve">21(1) of the </w:t>
      </w:r>
      <w:hyperlink r:id="rId44" w:history="1">
        <w:r w:rsidRPr="00D96542">
          <w:rPr>
            <w:rStyle w:val="Hyperlink"/>
            <w:i/>
            <w:iCs/>
            <w:color w:val="0070C0"/>
          </w:rPr>
          <w:t>Northern Territory (Self-Government) Act 1978 (</w:t>
        </w:r>
        <w:proofErr w:type="spellStart"/>
        <w:r w:rsidRPr="00D96542">
          <w:rPr>
            <w:rStyle w:val="Hyperlink"/>
            <w:i/>
            <w:iCs/>
            <w:color w:val="0070C0"/>
          </w:rPr>
          <w:t>Cth</w:t>
        </w:r>
        <w:proofErr w:type="spellEnd"/>
        <w:r w:rsidRPr="00D96542">
          <w:rPr>
            <w:rStyle w:val="Hyperlink"/>
            <w:i/>
            <w:iCs/>
            <w:color w:val="0070C0"/>
          </w:rPr>
          <w:t>)</w:t>
        </w:r>
      </w:hyperlink>
      <w:r>
        <w:rPr>
          <w:rStyle w:val="FootnoteReference"/>
          <w:b/>
          <w:bCs/>
          <w:i/>
          <w:iCs/>
        </w:rPr>
        <w:footnoteReference w:customMarkFollows="1" w:id="26"/>
        <w:t>[1]</w:t>
      </w:r>
      <w:r>
        <w:t xml:space="preserve"> states that a person is not qualified to be a candidate for election as a member of the Legislative Assembly if at the date of nomination, he or she:</w:t>
      </w:r>
    </w:p>
    <w:p w14:paraId="2E27B2BE" w14:textId="55171357" w:rsidR="00964F7A" w:rsidRDefault="00964F7A" w:rsidP="000925A0">
      <w:pPr>
        <w:ind w:left="993" w:right="962" w:hanging="426"/>
        <w:jc w:val="both"/>
      </w:pPr>
      <w:r>
        <w:t>(</w:t>
      </w:r>
      <w:proofErr w:type="spellStart"/>
      <w:r>
        <w:t>i</w:t>
      </w:r>
      <w:proofErr w:type="spellEnd"/>
      <w:r>
        <w:t xml:space="preserve">) </w:t>
      </w:r>
      <w:r>
        <w:tab/>
        <w:t xml:space="preserve">holds an office or appointment (other than a prescribed office or appointment) under a law of the Commonwealth or a law of a State or </w:t>
      </w:r>
      <w:r w:rsidR="00CB2367">
        <w:t>Territory</w:t>
      </w:r>
      <w:r w:rsidR="00053C42">
        <w:t>;</w:t>
      </w:r>
      <w:r>
        <w:t xml:space="preserve"> OR </w:t>
      </w:r>
    </w:p>
    <w:p w14:paraId="4400E808" w14:textId="714DC2B9" w:rsidR="00964F7A" w:rsidRDefault="00964F7A" w:rsidP="000925A0">
      <w:pPr>
        <w:ind w:left="993" w:right="962" w:hanging="426"/>
        <w:jc w:val="both"/>
      </w:pPr>
      <w:r>
        <w:t xml:space="preserve">(ii) </w:t>
      </w:r>
      <w:r>
        <w:tab/>
        <w:t xml:space="preserve">not being the holder of any office or appointment under such a law, is employed by the Commonwealth, by a State or Territory or by a body corporate established for a public purpose by such a </w:t>
      </w:r>
      <w:r w:rsidR="00CB2367">
        <w:t>law</w:t>
      </w:r>
      <w:r w:rsidR="00053C42">
        <w:t>;</w:t>
      </w:r>
      <w:r w:rsidR="00CB2367">
        <w:t xml:space="preserve"> </w:t>
      </w:r>
    </w:p>
    <w:p w14:paraId="71D25FE8" w14:textId="39FF6FDE" w:rsidR="00964F7A" w:rsidRPr="00161242" w:rsidRDefault="00964F7A" w:rsidP="000925A0">
      <w:pPr>
        <w:ind w:right="-30"/>
        <w:jc w:val="both"/>
      </w:pPr>
      <w:r>
        <w:t>AND he or she is entitled to any remuneration or allowance (other than reimbursement of expenses reasonably incurred) in respect of that office, appointment or employment. Refer to the Act for full details. </w:t>
      </w:r>
    </w:p>
    <w:p w14:paraId="1E5F3ECC" w14:textId="77777777" w:rsidR="009547FD" w:rsidRPr="008937FA" w:rsidRDefault="009547FD" w:rsidP="008E5ECA">
      <w:pPr>
        <w:pStyle w:val="Heading4"/>
        <w:numPr>
          <w:ilvl w:val="0"/>
          <w:numId w:val="0"/>
        </w:numPr>
        <w:ind w:left="851" w:hanging="283"/>
        <w:rPr>
          <w:rFonts w:asciiTheme="minorHAnsi" w:hAnsiTheme="minorHAnsi"/>
          <w:color w:val="1F1F5F"/>
          <w:sz w:val="26"/>
          <w:szCs w:val="26"/>
        </w:rPr>
      </w:pPr>
      <w:bookmarkStart w:id="421" w:name="_Toc232775255"/>
      <w:r w:rsidRPr="008937FA">
        <w:rPr>
          <w:rFonts w:asciiTheme="minorHAnsi" w:hAnsiTheme="minorHAnsi"/>
          <w:color w:val="1F1F5F"/>
          <w:sz w:val="26"/>
          <w:szCs w:val="26"/>
        </w:rPr>
        <w:t>Pre-selected candidates</w:t>
      </w:r>
      <w:bookmarkEnd w:id="421"/>
    </w:p>
    <w:p w14:paraId="62C6491B" w14:textId="77777777" w:rsidR="005C034F" w:rsidRDefault="009547FD" w:rsidP="009547FD">
      <w:pPr>
        <w:jc w:val="both"/>
      </w:pPr>
      <w:r>
        <w:t xml:space="preserve">Members of statutory boards may be pre-selected as a candidate in a Legislative Assembly election. They must declare such pre-selection to the chair, and they must also declare any real, perceived or potential conflicts of interest with any business under consideration by the board (for example, decisions made within the electorate). </w:t>
      </w:r>
    </w:p>
    <w:p w14:paraId="13EC7B69" w14:textId="77777777" w:rsidR="00ED1CD8" w:rsidRPr="00F740DD" w:rsidRDefault="00ED1CD8" w:rsidP="00ED1CD8">
      <w:pPr>
        <w:jc w:val="both"/>
      </w:pPr>
      <w:r w:rsidRPr="00F740DD">
        <w:t xml:space="preserve">The </w:t>
      </w:r>
      <w:r>
        <w:t>C</w:t>
      </w:r>
      <w:r w:rsidRPr="00F740DD">
        <w:t xml:space="preserve">hair will consider the issue under which there is a declared conflict and determine whether the pre-selected member can attend all or part of a board meeting. Where the </w:t>
      </w:r>
      <w:r>
        <w:t>C</w:t>
      </w:r>
      <w:r w:rsidRPr="00F740DD">
        <w:t>hair is the pre-selected candidate, the declaration is made to the CEO of the agency administering the board who then informs the minister.</w:t>
      </w:r>
    </w:p>
    <w:p w14:paraId="38ED1979" w14:textId="33FA34C0" w:rsidR="007F144E" w:rsidRDefault="009547FD" w:rsidP="009547FD">
      <w:pPr>
        <w:jc w:val="both"/>
      </w:pPr>
      <w:r>
        <w:t>S</w:t>
      </w:r>
      <w:r w:rsidR="007F144E">
        <w:t xml:space="preserve">ection </w:t>
      </w:r>
      <w:r>
        <w:t xml:space="preserve">21 </w:t>
      </w:r>
      <w:r w:rsidR="00ED1CD8">
        <w:t xml:space="preserve">of the </w:t>
      </w:r>
      <w:proofErr w:type="spellStart"/>
      <w:r w:rsidR="00ED1CD8">
        <w:t>Cth</w:t>
      </w:r>
      <w:proofErr w:type="spellEnd"/>
      <w:r w:rsidR="00ED1CD8">
        <w:t xml:space="preserve"> Act </w:t>
      </w:r>
      <w:r>
        <w:t>does not apply to members of non-statutory boards however it is recommended these members step aside from their board position and if required, seek their own legal advice in this instance.</w:t>
      </w:r>
    </w:p>
    <w:p w14:paraId="00725480" w14:textId="4702A7DA" w:rsidR="009547FD" w:rsidRPr="008937FA" w:rsidRDefault="004D0599" w:rsidP="008E5ECA">
      <w:pPr>
        <w:pStyle w:val="Heading4"/>
        <w:numPr>
          <w:ilvl w:val="0"/>
          <w:numId w:val="0"/>
        </w:numPr>
        <w:ind w:left="851" w:hanging="283"/>
        <w:rPr>
          <w:rFonts w:asciiTheme="minorHAnsi" w:hAnsiTheme="minorHAnsi"/>
          <w:color w:val="1F1F5F"/>
          <w:sz w:val="26"/>
          <w:szCs w:val="26"/>
        </w:rPr>
      </w:pPr>
      <w:bookmarkStart w:id="422" w:name="_Toc232775256"/>
      <w:r w:rsidRPr="008937FA">
        <w:rPr>
          <w:rFonts w:asciiTheme="minorHAnsi" w:hAnsiTheme="minorHAnsi"/>
          <w:color w:val="1F1F5F"/>
          <w:sz w:val="26"/>
          <w:szCs w:val="26"/>
        </w:rPr>
        <w:t>D</w:t>
      </w:r>
      <w:r w:rsidR="009547FD" w:rsidRPr="008937FA">
        <w:rPr>
          <w:rFonts w:asciiTheme="minorHAnsi" w:hAnsiTheme="minorHAnsi"/>
          <w:color w:val="1F1F5F"/>
          <w:sz w:val="26"/>
          <w:szCs w:val="26"/>
        </w:rPr>
        <w:t>eclared candidates</w:t>
      </w:r>
      <w:bookmarkEnd w:id="422"/>
    </w:p>
    <w:p w14:paraId="3D205A36" w14:textId="15E6DF47" w:rsidR="009547FD" w:rsidRDefault="009547FD" w:rsidP="009547FD">
      <w:pPr>
        <w:jc w:val="both"/>
        <w:rPr>
          <w:rFonts w:eastAsiaTheme="minorHAnsi"/>
        </w:rPr>
      </w:pPr>
      <w:r>
        <w:t xml:space="preserve">Once the writ to hold the election is issued, ‘pre-selected’ candidates lodge their nominations with the </w:t>
      </w:r>
      <w:r w:rsidR="00053C42">
        <w:br/>
      </w:r>
      <w:r>
        <w:t>NT Electoral Commission to determine a list of ‘declared’ candidates. They cannot be employed at this time.</w:t>
      </w:r>
    </w:p>
    <w:p w14:paraId="15E54ACC" w14:textId="50F84615" w:rsidR="009547FD" w:rsidRDefault="009547FD" w:rsidP="009547FD">
      <w:pPr>
        <w:jc w:val="both"/>
      </w:pPr>
      <w:r>
        <w:t>Where section 21(1) applies, pre-selected candidates must resign from their board position (within the timeframe required to give notice) before the NT Electoral Commission can determine their eligibility to become a ‘declared’ candidate. They cannot resign on the date the writ is issued; they must take into consideration the timeframe required by the organisation to give notice.</w:t>
      </w:r>
      <w:r w:rsidR="00182BF5">
        <w:t xml:space="preserve"> </w:t>
      </w:r>
      <w:r>
        <w:t>Should the member not be successful in gaining a seat in the Legislative Assembly, they are entitled to be re-appointed subject to approved selection methods.</w:t>
      </w:r>
    </w:p>
    <w:p w14:paraId="3CEA9BFC" w14:textId="0A6F3C3F" w:rsidR="00B1620F" w:rsidRPr="00FF22A7" w:rsidRDefault="00B1620F" w:rsidP="00221FB9">
      <w:pPr>
        <w:pStyle w:val="Heading3"/>
        <w:ind w:left="567" w:hanging="567"/>
        <w:rPr>
          <w:color w:val="1F1F5F"/>
          <w:sz w:val="26"/>
          <w:szCs w:val="26"/>
        </w:rPr>
      </w:pPr>
      <w:bookmarkStart w:id="423" w:name="_Toc99607849"/>
      <w:bookmarkStart w:id="424" w:name="_Toc47105047"/>
      <w:bookmarkStart w:id="425" w:name="_Toc47423815"/>
      <w:bookmarkStart w:id="426" w:name="_Toc47423935"/>
      <w:bookmarkStart w:id="427" w:name="_Toc47443228"/>
      <w:bookmarkStart w:id="428" w:name="_Toc47443301"/>
      <w:bookmarkStart w:id="429" w:name="_Toc47445735"/>
      <w:bookmarkStart w:id="430" w:name="_Toc47445808"/>
      <w:bookmarkStart w:id="431" w:name="_Toc47445880"/>
      <w:bookmarkStart w:id="432" w:name="_Toc47445952"/>
      <w:bookmarkStart w:id="433" w:name="_Toc47446121"/>
      <w:bookmarkStart w:id="434" w:name="_Toc48643854"/>
      <w:bookmarkStart w:id="435" w:name="_Toc48643981"/>
      <w:bookmarkStart w:id="436" w:name="_Toc48644135"/>
      <w:bookmarkStart w:id="437" w:name="_Toc48644447"/>
      <w:bookmarkStart w:id="438" w:name="_Toc48659018"/>
      <w:bookmarkStart w:id="439" w:name="_Toc89785945"/>
      <w:bookmarkStart w:id="440" w:name="_Toc89786608"/>
      <w:bookmarkStart w:id="441" w:name="_Toc89786751"/>
      <w:bookmarkStart w:id="442" w:name="_Toc89785946"/>
      <w:bookmarkStart w:id="443" w:name="_Toc89786609"/>
      <w:bookmarkStart w:id="444" w:name="_Toc89786752"/>
      <w:bookmarkStart w:id="445" w:name="_Toc37940640"/>
      <w:bookmarkStart w:id="446" w:name="_Toc232775257"/>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FF22A7">
        <w:rPr>
          <w:color w:val="1F1F5F"/>
          <w:sz w:val="26"/>
          <w:szCs w:val="26"/>
        </w:rPr>
        <w:t>Ownership of</w:t>
      </w:r>
      <w:r w:rsidR="002F55D5" w:rsidRPr="00FF22A7">
        <w:rPr>
          <w:color w:val="1F1F5F"/>
          <w:sz w:val="26"/>
          <w:szCs w:val="26"/>
        </w:rPr>
        <w:t xml:space="preserve"> </w:t>
      </w:r>
      <w:r w:rsidR="00ED1CD8" w:rsidRPr="00FF22A7">
        <w:rPr>
          <w:color w:val="1F1F5F"/>
          <w:sz w:val="26"/>
          <w:szCs w:val="26"/>
        </w:rPr>
        <w:t>information technology</w:t>
      </w:r>
      <w:r w:rsidR="002F55D5" w:rsidRPr="00FF22A7">
        <w:rPr>
          <w:color w:val="1F1F5F"/>
          <w:sz w:val="26"/>
          <w:szCs w:val="26"/>
        </w:rPr>
        <w:t xml:space="preserve"> </w:t>
      </w:r>
      <w:r w:rsidR="00816E63" w:rsidRPr="00FF22A7">
        <w:rPr>
          <w:color w:val="1F1F5F"/>
          <w:sz w:val="26"/>
          <w:szCs w:val="26"/>
        </w:rPr>
        <w:t>an</w:t>
      </w:r>
      <w:r w:rsidRPr="00FF22A7">
        <w:rPr>
          <w:color w:val="1F1F5F"/>
          <w:sz w:val="26"/>
          <w:szCs w:val="26"/>
        </w:rPr>
        <w:t xml:space="preserve">d </w:t>
      </w:r>
      <w:r w:rsidR="007B5C13" w:rsidRPr="00FF22A7">
        <w:rPr>
          <w:color w:val="1F1F5F"/>
          <w:sz w:val="26"/>
          <w:szCs w:val="26"/>
        </w:rPr>
        <w:t>o</w:t>
      </w:r>
      <w:r w:rsidRPr="00FF22A7">
        <w:rPr>
          <w:color w:val="1F1F5F"/>
          <w:sz w:val="26"/>
          <w:szCs w:val="26"/>
        </w:rPr>
        <w:t xml:space="preserve">ther </w:t>
      </w:r>
      <w:r w:rsidR="007B5C13" w:rsidRPr="00FF22A7">
        <w:rPr>
          <w:color w:val="1F1F5F"/>
          <w:sz w:val="26"/>
          <w:szCs w:val="26"/>
        </w:rPr>
        <w:t>e</w:t>
      </w:r>
      <w:r w:rsidRPr="00FF22A7">
        <w:rPr>
          <w:color w:val="1F1F5F"/>
          <w:sz w:val="26"/>
          <w:szCs w:val="26"/>
        </w:rPr>
        <w:t>quipment</w:t>
      </w:r>
      <w:bookmarkEnd w:id="445"/>
      <w:bookmarkEnd w:id="446"/>
    </w:p>
    <w:p w14:paraId="0F6EE0C6" w14:textId="2432F4F5" w:rsidR="00B1620F" w:rsidRDefault="00B1620F" w:rsidP="00221FB9">
      <w:pPr>
        <w:jc w:val="both"/>
      </w:pPr>
      <w:bookmarkStart w:id="447" w:name="_Hlk232507617"/>
      <w:r>
        <w:t xml:space="preserve">Any equipment such as </w:t>
      </w:r>
      <w:proofErr w:type="spellStart"/>
      <w:r>
        <w:t>i</w:t>
      </w:r>
      <w:proofErr w:type="spellEnd"/>
      <w:r>
        <w:t>-</w:t>
      </w:r>
      <w:r w:rsidR="002F55D5">
        <w:t>p</w:t>
      </w:r>
      <w:r>
        <w:t>ads, laptops, tablets, phones,</w:t>
      </w:r>
      <w:r w:rsidR="002F55D5">
        <w:t xml:space="preserve"> desktops,</w:t>
      </w:r>
      <w:r>
        <w:t xml:space="preserve"> </w:t>
      </w:r>
      <w:r w:rsidR="002F55D5">
        <w:t xml:space="preserve">battery packs, access keys, </w:t>
      </w:r>
      <w:r>
        <w:t>etc. issued to board members for the purpose of undertaking board duties will remain the property of the N</w:t>
      </w:r>
      <w:r w:rsidR="00FA3787">
        <w:t>T</w:t>
      </w:r>
      <w:r w:rsidR="00C803A2">
        <w:t> </w:t>
      </w:r>
      <w:r w:rsidR="000B00B1">
        <w:t>Government</w:t>
      </w:r>
      <w:r>
        <w:t xml:space="preserve"> and need to be returned at the </w:t>
      </w:r>
      <w:r w:rsidR="00117407">
        <w:t>end</w:t>
      </w:r>
      <w:r>
        <w:t xml:space="preserve"> of the member’s term of appointment.</w:t>
      </w:r>
    </w:p>
    <w:p w14:paraId="2BB1D7AF" w14:textId="5B5088AC" w:rsidR="00B1620F" w:rsidRPr="00FF22A7" w:rsidRDefault="00B1620F" w:rsidP="00221FB9">
      <w:pPr>
        <w:pStyle w:val="Heading3"/>
        <w:ind w:left="567" w:hanging="567"/>
        <w:rPr>
          <w:color w:val="1F1F5F"/>
          <w:sz w:val="26"/>
          <w:szCs w:val="26"/>
        </w:rPr>
      </w:pPr>
      <w:bookmarkStart w:id="448" w:name="_Toc37940641"/>
      <w:bookmarkStart w:id="449" w:name="_Toc232775258"/>
      <w:bookmarkEnd w:id="447"/>
      <w:r w:rsidRPr="00FF22A7">
        <w:rPr>
          <w:color w:val="1F1F5F"/>
          <w:sz w:val="26"/>
          <w:szCs w:val="26"/>
        </w:rPr>
        <w:t xml:space="preserve">Protection of </w:t>
      </w:r>
      <w:r w:rsidR="00C86659" w:rsidRPr="00FF22A7">
        <w:rPr>
          <w:color w:val="1F1F5F"/>
          <w:sz w:val="26"/>
          <w:szCs w:val="26"/>
        </w:rPr>
        <w:t>I</w:t>
      </w:r>
      <w:r w:rsidRPr="00FF22A7">
        <w:rPr>
          <w:color w:val="1F1F5F"/>
          <w:sz w:val="26"/>
          <w:szCs w:val="26"/>
        </w:rPr>
        <w:t xml:space="preserve">ntellectual </w:t>
      </w:r>
      <w:r w:rsidR="00C86659" w:rsidRPr="00FF22A7">
        <w:rPr>
          <w:color w:val="1F1F5F"/>
          <w:sz w:val="26"/>
          <w:szCs w:val="26"/>
        </w:rPr>
        <w:t>P</w:t>
      </w:r>
      <w:r w:rsidRPr="00FF22A7">
        <w:rPr>
          <w:color w:val="1F1F5F"/>
          <w:sz w:val="26"/>
          <w:szCs w:val="26"/>
        </w:rPr>
        <w:t>roperty</w:t>
      </w:r>
      <w:bookmarkEnd w:id="448"/>
      <w:bookmarkEnd w:id="449"/>
    </w:p>
    <w:p w14:paraId="57CC41D7" w14:textId="77777777" w:rsidR="001127EC" w:rsidRDefault="00B1620F" w:rsidP="00221FB9">
      <w:pPr>
        <w:jc w:val="both"/>
      </w:pPr>
      <w:r>
        <w:t xml:space="preserve">Any information or documents acquired </w:t>
      </w:r>
      <w:r w:rsidR="007F144E">
        <w:t>during</w:t>
      </w:r>
      <w:r>
        <w:t xml:space="preserve"> a board member’s appointment to a</w:t>
      </w:r>
      <w:r w:rsidR="00816E63">
        <w:t>n NT</w:t>
      </w:r>
      <w:r w:rsidR="002E02A0">
        <w:t> </w:t>
      </w:r>
      <w:r w:rsidR="00816E63">
        <w:t>G</w:t>
      </w:r>
      <w:r w:rsidR="00E36467">
        <w:t>overnment</w:t>
      </w:r>
      <w:r>
        <w:t xml:space="preserve"> board </w:t>
      </w:r>
      <w:r w:rsidRPr="008A7CB4">
        <w:rPr>
          <w:b/>
        </w:rPr>
        <w:t>must not</w:t>
      </w:r>
      <w:r>
        <w:t xml:space="preserve"> be used for any purpose other than the legitimate purposes of the board. </w:t>
      </w:r>
      <w:r w:rsidR="00BF3BCD">
        <w:t xml:space="preserve"> </w:t>
      </w:r>
      <w:r>
        <w:t xml:space="preserve">Any </w:t>
      </w:r>
      <w:r w:rsidR="00816E63">
        <w:t>I</w:t>
      </w:r>
      <w:r>
        <w:t xml:space="preserve">ntellectual </w:t>
      </w:r>
      <w:r w:rsidR="00816E63">
        <w:t>P</w:t>
      </w:r>
      <w:r>
        <w:t>roperty that results from the work or activity of a government board is the property of the N</w:t>
      </w:r>
      <w:r w:rsidR="00816E63">
        <w:t xml:space="preserve">T </w:t>
      </w:r>
      <w:r>
        <w:t xml:space="preserve">Government. </w:t>
      </w:r>
    </w:p>
    <w:p w14:paraId="3FB34C11" w14:textId="401617D8" w:rsidR="00053C42" w:rsidRDefault="00B1620F" w:rsidP="008E631A">
      <w:pPr>
        <w:jc w:val="both"/>
      </w:pPr>
      <w:r>
        <w:t>The</w:t>
      </w:r>
      <w:r w:rsidR="00912ADB">
        <w:t xml:space="preserve"> NTPS</w:t>
      </w:r>
      <w:r>
        <w:t xml:space="preserve"> Code of Conduct provides practical guidelines on the use of information by public sector officers and may also be a useful guide for board members.</w:t>
      </w:r>
    </w:p>
    <w:p w14:paraId="51046435" w14:textId="4576D66B" w:rsidR="001C7520" w:rsidRPr="00BD0AFC" w:rsidRDefault="00ED1CD8" w:rsidP="000925A0">
      <w:pPr>
        <w:pStyle w:val="Heading2"/>
        <w:spacing w:before="360"/>
        <w:ind w:left="567" w:hanging="567"/>
        <w:jc w:val="both"/>
        <w:rPr>
          <w:color w:val="1F1F5F"/>
          <w:sz w:val="32"/>
        </w:rPr>
      </w:pPr>
      <w:bookmarkStart w:id="450" w:name="_Toc48719454"/>
      <w:bookmarkStart w:id="451" w:name="_Toc48719526"/>
      <w:bookmarkStart w:id="452" w:name="_Toc48719954"/>
      <w:bookmarkStart w:id="453" w:name="_Toc48721268"/>
      <w:bookmarkStart w:id="454" w:name="_Toc39215289"/>
      <w:bookmarkStart w:id="455" w:name="_Toc39215362"/>
      <w:bookmarkStart w:id="456" w:name="_Toc39215435"/>
      <w:bookmarkStart w:id="457" w:name="_Toc232775259"/>
      <w:bookmarkEnd w:id="450"/>
      <w:bookmarkEnd w:id="451"/>
      <w:bookmarkEnd w:id="452"/>
      <w:bookmarkEnd w:id="453"/>
      <w:bookmarkEnd w:id="454"/>
      <w:bookmarkEnd w:id="455"/>
      <w:bookmarkEnd w:id="456"/>
      <w:r>
        <w:rPr>
          <w:color w:val="1F1F5F"/>
          <w:sz w:val="32"/>
        </w:rPr>
        <w:t>B</w:t>
      </w:r>
      <w:r w:rsidR="001C7520" w:rsidRPr="00BD0AFC">
        <w:rPr>
          <w:color w:val="1F1F5F"/>
          <w:sz w:val="32"/>
        </w:rPr>
        <w:t xml:space="preserve">oard </w:t>
      </w:r>
      <w:r w:rsidR="00310381">
        <w:rPr>
          <w:color w:val="1F1F5F"/>
          <w:sz w:val="32"/>
        </w:rPr>
        <w:t>A</w:t>
      </w:r>
      <w:r w:rsidR="001C7520" w:rsidRPr="00BD0AFC">
        <w:rPr>
          <w:color w:val="1F1F5F"/>
          <w:sz w:val="32"/>
        </w:rPr>
        <w:t>dministrator</w:t>
      </w:r>
      <w:r>
        <w:rPr>
          <w:color w:val="1F1F5F"/>
          <w:sz w:val="32"/>
        </w:rPr>
        <w:t xml:space="preserve"> responsibilities</w:t>
      </w:r>
      <w:bookmarkEnd w:id="457"/>
    </w:p>
    <w:p w14:paraId="161844BE" w14:textId="77777777" w:rsidR="00117407" w:rsidRDefault="007A6B41" w:rsidP="00847D11">
      <w:pPr>
        <w:spacing w:before="120" w:after="120"/>
        <w:jc w:val="both"/>
      </w:pPr>
      <w:r w:rsidRPr="00F5476D">
        <w:t>B</w:t>
      </w:r>
      <w:r w:rsidR="00847D11" w:rsidRPr="00F5476D">
        <w:t>oard administrator</w:t>
      </w:r>
      <w:r w:rsidRPr="00F5476D">
        <w:t>s</w:t>
      </w:r>
      <w:r w:rsidR="00847D11" w:rsidRPr="00F5476D">
        <w:t xml:space="preserve"> provide administrative </w:t>
      </w:r>
      <w:r w:rsidR="00C803A2">
        <w:t xml:space="preserve">and governance </w:t>
      </w:r>
      <w:r w:rsidR="00847D11" w:rsidRPr="00F5476D">
        <w:t xml:space="preserve">support to enable the effective operation of the board and assists members in their role. </w:t>
      </w:r>
    </w:p>
    <w:p w14:paraId="33A7543C" w14:textId="59DD33C7" w:rsidR="00847D11" w:rsidRPr="00F5476D" w:rsidRDefault="00847D11" w:rsidP="00847D11">
      <w:pPr>
        <w:spacing w:before="120" w:after="120"/>
        <w:jc w:val="both"/>
      </w:pPr>
      <w:r w:rsidRPr="00F5476D">
        <w:t>Support typically includes the following</w:t>
      </w:r>
      <w:r w:rsidR="007A6B41" w:rsidRPr="00F5476D">
        <w:t xml:space="preserve"> responsibilities</w:t>
      </w:r>
      <w:r w:rsidRPr="00F5476D">
        <w:t xml:space="preserve">: </w:t>
      </w:r>
    </w:p>
    <w:p w14:paraId="0A04D7C4" w14:textId="77777777" w:rsidR="007A6B41" w:rsidRPr="00F5476D" w:rsidRDefault="007A6B41" w:rsidP="002B55AA">
      <w:pPr>
        <w:pStyle w:val="ListParagraph"/>
        <w:numPr>
          <w:ilvl w:val="0"/>
          <w:numId w:val="20"/>
        </w:numPr>
        <w:spacing w:after="100"/>
        <w:ind w:left="993" w:right="539" w:hanging="426"/>
        <w:jc w:val="both"/>
      </w:pPr>
      <w:r w:rsidRPr="00F5476D">
        <w:t>provide advice on governance, accountability and legislative requirements</w:t>
      </w:r>
    </w:p>
    <w:p w14:paraId="2318D90D" w14:textId="103C7419" w:rsidR="007A6B41" w:rsidRPr="00F5476D" w:rsidRDefault="007A6B41" w:rsidP="002B55AA">
      <w:pPr>
        <w:pStyle w:val="ListParagraph"/>
        <w:numPr>
          <w:ilvl w:val="0"/>
          <w:numId w:val="20"/>
        </w:numPr>
        <w:spacing w:after="100"/>
        <w:ind w:left="993" w:right="539" w:hanging="426"/>
        <w:jc w:val="both"/>
      </w:pPr>
      <w:r w:rsidRPr="00F5476D">
        <w:t>manage member appointments and reappointments</w:t>
      </w:r>
      <w:r w:rsidR="00730F99" w:rsidRPr="00F5476D">
        <w:t>, including probity checks</w:t>
      </w:r>
    </w:p>
    <w:p w14:paraId="0ADCC3DE" w14:textId="72FCAC87" w:rsidR="007A6B41" w:rsidRPr="00F5476D" w:rsidRDefault="00730F99" w:rsidP="002B55AA">
      <w:pPr>
        <w:pStyle w:val="ListParagraph"/>
        <w:numPr>
          <w:ilvl w:val="0"/>
          <w:numId w:val="20"/>
        </w:numPr>
        <w:spacing w:after="100"/>
        <w:ind w:left="993" w:right="539" w:hanging="426"/>
        <w:jc w:val="both"/>
      </w:pPr>
      <w:r w:rsidRPr="00F5476D">
        <w:t xml:space="preserve">provide </w:t>
      </w:r>
      <w:r w:rsidR="007A6B41" w:rsidRPr="00F5476D">
        <w:t>induction</w:t>
      </w:r>
      <w:r w:rsidRPr="00F5476D">
        <w:t xml:space="preserve"> material</w:t>
      </w:r>
      <w:r w:rsidR="007A6B41" w:rsidRPr="00F5476D">
        <w:t xml:space="preserve"> and </w:t>
      </w:r>
      <w:r w:rsidRPr="00F5476D">
        <w:t xml:space="preserve">guidance to </w:t>
      </w:r>
      <w:r w:rsidR="007A6B41" w:rsidRPr="00F5476D">
        <w:t>new members</w:t>
      </w:r>
    </w:p>
    <w:p w14:paraId="42B52AC3" w14:textId="570AC3CD" w:rsidR="007A6B41" w:rsidRPr="00F5476D" w:rsidRDefault="007A6B41" w:rsidP="002B55AA">
      <w:pPr>
        <w:pStyle w:val="ListParagraph"/>
        <w:numPr>
          <w:ilvl w:val="1"/>
          <w:numId w:val="20"/>
        </w:numPr>
        <w:spacing w:before="80" w:after="80"/>
        <w:ind w:left="993" w:right="820" w:hanging="426"/>
        <w:jc w:val="both"/>
      </w:pPr>
      <w:bookmarkStart w:id="458" w:name="_Hlk231897694"/>
      <w:r w:rsidRPr="00F5476D">
        <w:t xml:space="preserve">schedule </w:t>
      </w:r>
      <w:r w:rsidR="00847D11" w:rsidRPr="00F5476D">
        <w:t>meeting</w:t>
      </w:r>
      <w:r w:rsidRPr="00F5476D">
        <w:t>s and ensure a quorum required to hold a meeting is met, where relevant</w:t>
      </w:r>
      <w:bookmarkEnd w:id="458"/>
    </w:p>
    <w:p w14:paraId="112FC096" w14:textId="44B7E4E3" w:rsidR="007A6B41" w:rsidRPr="00F5476D" w:rsidRDefault="007A6B41" w:rsidP="002B55AA">
      <w:pPr>
        <w:pStyle w:val="ListParagraph"/>
        <w:numPr>
          <w:ilvl w:val="1"/>
          <w:numId w:val="20"/>
        </w:numPr>
        <w:spacing w:before="80" w:after="80"/>
        <w:ind w:left="993" w:right="820" w:hanging="426"/>
        <w:jc w:val="both"/>
      </w:pPr>
      <w:r w:rsidRPr="00F5476D">
        <w:t xml:space="preserve">prepare agenda and </w:t>
      </w:r>
      <w:r w:rsidR="00730F99" w:rsidRPr="00F5476D">
        <w:t>meeting</w:t>
      </w:r>
      <w:r w:rsidRPr="00F5476D">
        <w:t xml:space="preserve"> papers in consultation with the Chair, and distribute to members</w:t>
      </w:r>
    </w:p>
    <w:p w14:paraId="6521CEA3" w14:textId="77777777" w:rsidR="00766204" w:rsidRPr="00F5476D" w:rsidRDefault="00766204" w:rsidP="002B55AA">
      <w:pPr>
        <w:pStyle w:val="ListParagraph"/>
        <w:numPr>
          <w:ilvl w:val="1"/>
          <w:numId w:val="20"/>
        </w:numPr>
        <w:spacing w:before="80" w:after="80"/>
        <w:ind w:left="993" w:right="820" w:hanging="426"/>
        <w:jc w:val="both"/>
      </w:pPr>
      <w:bookmarkStart w:id="459" w:name="_Hlk231898043"/>
      <w:r w:rsidRPr="00F5476D">
        <w:t>process sitting fees, travel allowance and related entitlements (where applicable)</w:t>
      </w:r>
    </w:p>
    <w:bookmarkEnd w:id="459"/>
    <w:p w14:paraId="7D6BE57A" w14:textId="06BDB25E" w:rsidR="00730F99" w:rsidRPr="00F5476D" w:rsidRDefault="00730F99" w:rsidP="002B55AA">
      <w:pPr>
        <w:pStyle w:val="ListParagraph"/>
        <w:numPr>
          <w:ilvl w:val="1"/>
          <w:numId w:val="20"/>
        </w:numPr>
        <w:spacing w:before="80" w:after="80"/>
        <w:ind w:left="993" w:right="820" w:hanging="426"/>
        <w:jc w:val="both"/>
      </w:pPr>
      <w:r w:rsidRPr="00F5476D">
        <w:t xml:space="preserve">maintain a record of </w:t>
      </w:r>
      <w:r w:rsidR="00766204" w:rsidRPr="00F5476D">
        <w:t xml:space="preserve">declarations of </w:t>
      </w:r>
      <w:r w:rsidRPr="00F5476D">
        <w:t>conflicts of interests, gifts, benefits or donations (agency $ thresholds may vary)</w:t>
      </w:r>
    </w:p>
    <w:p w14:paraId="0083C6F5" w14:textId="77777777" w:rsidR="00730F99" w:rsidRPr="00F5476D" w:rsidRDefault="00730F99" w:rsidP="002B55AA">
      <w:pPr>
        <w:pStyle w:val="ListParagraph"/>
        <w:numPr>
          <w:ilvl w:val="1"/>
          <w:numId w:val="20"/>
        </w:numPr>
        <w:spacing w:before="80" w:after="80"/>
        <w:ind w:left="993" w:right="820" w:hanging="426"/>
        <w:jc w:val="both"/>
      </w:pPr>
      <w:r w:rsidRPr="00F5476D">
        <w:t>record and maintain meeting minutes as official government records</w:t>
      </w:r>
    </w:p>
    <w:p w14:paraId="363D100C" w14:textId="0768B22F" w:rsidR="00766204" w:rsidRPr="00F5476D" w:rsidRDefault="002C52A4" w:rsidP="002B55AA">
      <w:pPr>
        <w:pStyle w:val="ListParagraph"/>
        <w:numPr>
          <w:ilvl w:val="1"/>
          <w:numId w:val="20"/>
        </w:numPr>
        <w:spacing w:before="80" w:after="80"/>
        <w:ind w:left="993" w:right="820" w:hanging="426"/>
        <w:jc w:val="both"/>
      </w:pPr>
      <w:bookmarkStart w:id="460" w:name="_Hlk231898434"/>
      <w:r w:rsidRPr="00F5476D">
        <w:t>maintain records of board approvals to conduct business outside of meetings</w:t>
      </w:r>
    </w:p>
    <w:bookmarkEnd w:id="460"/>
    <w:p w14:paraId="11D0F068" w14:textId="27A0AE13" w:rsidR="00766204" w:rsidRPr="00F5476D" w:rsidRDefault="00766204" w:rsidP="002B55AA">
      <w:pPr>
        <w:pStyle w:val="ListParagraph"/>
        <w:numPr>
          <w:ilvl w:val="1"/>
          <w:numId w:val="20"/>
        </w:numPr>
        <w:spacing w:before="80" w:after="80"/>
        <w:ind w:left="993" w:right="820" w:hanging="426"/>
        <w:jc w:val="both"/>
      </w:pPr>
      <w:r w:rsidRPr="00F5476D">
        <w:t>support the Chair to ensure proper financial and governance oversight</w:t>
      </w:r>
    </w:p>
    <w:p w14:paraId="6C457FDF" w14:textId="483AC629" w:rsidR="00766204" w:rsidRPr="00F5476D" w:rsidRDefault="00766204" w:rsidP="002B55AA">
      <w:pPr>
        <w:pStyle w:val="ListParagraph"/>
        <w:numPr>
          <w:ilvl w:val="1"/>
          <w:numId w:val="20"/>
        </w:numPr>
        <w:spacing w:before="80" w:after="80"/>
        <w:ind w:left="993" w:right="820" w:hanging="426"/>
        <w:jc w:val="both"/>
      </w:pPr>
      <w:r w:rsidRPr="00F5476D">
        <w:t>coordinate approvals for use of the NT Government logo, NT Coat of Arms, NT Flag, Desert Rose or other emblems</w:t>
      </w:r>
    </w:p>
    <w:p w14:paraId="0617E420" w14:textId="1215B620" w:rsidR="00766204" w:rsidRPr="00F5476D" w:rsidRDefault="002C52A4" w:rsidP="002B55AA">
      <w:pPr>
        <w:pStyle w:val="ListBullet"/>
        <w:numPr>
          <w:ilvl w:val="1"/>
          <w:numId w:val="20"/>
        </w:numPr>
        <w:spacing w:before="80" w:after="80"/>
        <w:ind w:left="993" w:right="820" w:hanging="426"/>
        <w:jc w:val="both"/>
      </w:pPr>
      <w:r w:rsidRPr="00F5476D">
        <w:t>a</w:t>
      </w:r>
      <w:r w:rsidR="00847D11" w:rsidRPr="00F5476D">
        <w:t xml:space="preserve">ssist with accessibility </w:t>
      </w:r>
      <w:r w:rsidR="00766204" w:rsidRPr="00F5476D">
        <w:t xml:space="preserve">and workplace </w:t>
      </w:r>
      <w:r w:rsidR="00847D11" w:rsidRPr="00F5476D">
        <w:t>adjustments</w:t>
      </w:r>
      <w:r w:rsidR="00766204" w:rsidRPr="00F5476D">
        <w:t xml:space="preserve"> for members when required</w:t>
      </w:r>
    </w:p>
    <w:p w14:paraId="4DD8B568" w14:textId="61AEB30D" w:rsidR="00766204" w:rsidRPr="00F5476D" w:rsidRDefault="00766204" w:rsidP="002B55AA">
      <w:pPr>
        <w:pStyle w:val="ListBullet"/>
        <w:numPr>
          <w:ilvl w:val="1"/>
          <w:numId w:val="20"/>
        </w:numPr>
        <w:spacing w:before="80" w:after="80"/>
        <w:ind w:left="993" w:right="820" w:hanging="426"/>
        <w:jc w:val="both"/>
      </w:pPr>
      <w:r w:rsidRPr="00F5476D">
        <w:t>for re-appointments, seek confirmation of a re-appointee’s current criminal history</w:t>
      </w:r>
    </w:p>
    <w:p w14:paraId="6365FCD9" w14:textId="22144304" w:rsidR="00847D11" w:rsidRPr="00F5476D" w:rsidRDefault="00847D11" w:rsidP="0000561F">
      <w:pPr>
        <w:spacing w:before="160" w:after="120"/>
        <w:jc w:val="both"/>
      </w:pPr>
      <w:r w:rsidRPr="00F5476D">
        <w:t>Members can contact the board administrator for assistance with any administrative or governance matters relating to the board.</w:t>
      </w:r>
    </w:p>
    <w:p w14:paraId="5AA1EAF8" w14:textId="1FCC2FE4" w:rsidR="00847D11" w:rsidRDefault="00847D11" w:rsidP="0000561F">
      <w:pPr>
        <w:pStyle w:val="ListBullet"/>
        <w:numPr>
          <w:ilvl w:val="0"/>
          <w:numId w:val="0"/>
        </w:numPr>
        <w:spacing w:before="120"/>
        <w:jc w:val="both"/>
      </w:pPr>
      <w:r w:rsidRPr="00F5476D">
        <w:t xml:space="preserve">For internal governance committees, the board administrator function is typically undertaken by an agency secretariat or governance team, which is responsible for coordinating meetings, preparing agendas and </w:t>
      </w:r>
      <w:r w:rsidR="002C52A4" w:rsidRPr="00F5476D">
        <w:t xml:space="preserve">meeting </w:t>
      </w:r>
      <w:r w:rsidRPr="00F5476D">
        <w:t>papers, maintaining records, and supporting compliance with applicable governance and accountability requirements.</w:t>
      </w:r>
    </w:p>
    <w:p w14:paraId="78331289" w14:textId="20D08225" w:rsidR="0059271E" w:rsidRPr="00BD0AFC" w:rsidRDefault="00ED1CD8" w:rsidP="002F55D5">
      <w:pPr>
        <w:pStyle w:val="Heading2"/>
        <w:spacing w:before="360"/>
        <w:rPr>
          <w:color w:val="1F1F5F"/>
          <w:sz w:val="32"/>
        </w:rPr>
      </w:pPr>
      <w:r>
        <w:rPr>
          <w:color w:val="1F1F5F"/>
          <w:sz w:val="32"/>
        </w:rPr>
        <w:t xml:space="preserve"> </w:t>
      </w:r>
      <w:bookmarkStart w:id="461" w:name="_Toc232775260"/>
      <w:r w:rsidR="0059271E" w:rsidRPr="00BD0AFC">
        <w:rPr>
          <w:color w:val="1F1F5F"/>
          <w:sz w:val="32"/>
        </w:rPr>
        <w:t>Proxies and observers</w:t>
      </w:r>
      <w:bookmarkEnd w:id="461"/>
      <w:r w:rsidR="0059271E" w:rsidRPr="00BD0AFC">
        <w:rPr>
          <w:color w:val="1F1F5F"/>
          <w:sz w:val="32"/>
        </w:rPr>
        <w:t xml:space="preserve"> </w:t>
      </w:r>
    </w:p>
    <w:p w14:paraId="3EF90543" w14:textId="3697836A" w:rsidR="003B419B" w:rsidRPr="00F740DD" w:rsidRDefault="003B419B" w:rsidP="0000561F">
      <w:pPr>
        <w:jc w:val="both"/>
      </w:pPr>
      <w:bookmarkStart w:id="462" w:name="_Hlk231898986"/>
      <w:r>
        <w:t>Enabling l</w:t>
      </w:r>
      <w:r w:rsidRPr="00F740DD">
        <w:t xml:space="preserve">egislation or </w:t>
      </w:r>
      <w:r>
        <w:t>a</w:t>
      </w:r>
      <w:r w:rsidRPr="00F740DD">
        <w:t xml:space="preserve"> ToR </w:t>
      </w:r>
      <w:r>
        <w:t xml:space="preserve">may include provision </w:t>
      </w:r>
      <w:r w:rsidR="00EA19CA">
        <w:t xml:space="preserve">to allow </w:t>
      </w:r>
      <w:r>
        <w:t xml:space="preserve">the ability to nominate </w:t>
      </w:r>
      <w:r w:rsidRPr="00F740DD">
        <w:t>a proxy</w:t>
      </w:r>
      <w:r>
        <w:t xml:space="preserve"> in lieu of an absent member, whether the proxy ca</w:t>
      </w:r>
      <w:r w:rsidRPr="00F740DD">
        <w:t xml:space="preserve">n vote on behalf of the </w:t>
      </w:r>
      <w:r>
        <w:t xml:space="preserve">absent </w:t>
      </w:r>
      <w:r w:rsidRPr="00F740DD">
        <w:t>member</w:t>
      </w:r>
      <w:r>
        <w:t xml:space="preserve">, </w:t>
      </w:r>
      <w:r w:rsidR="00EA19CA">
        <w:t>and an entitlement to receive the absent member’s remuneration and other entitlements</w:t>
      </w:r>
      <w:r w:rsidRPr="00F740DD">
        <w:t>.</w:t>
      </w:r>
    </w:p>
    <w:bookmarkEnd w:id="462"/>
    <w:p w14:paraId="31B14DA1" w14:textId="7AADFE74" w:rsidR="002C52A4" w:rsidRPr="00BD0AFC" w:rsidRDefault="00766204" w:rsidP="0000561F">
      <w:pPr>
        <w:spacing w:before="120" w:after="120"/>
        <w:jc w:val="both"/>
      </w:pPr>
      <w:r>
        <w:t>Given</w:t>
      </w:r>
      <w:r w:rsidR="002C52A4">
        <w:t xml:space="preserve"> </w:t>
      </w:r>
      <w:r w:rsidR="002C52A4" w:rsidRPr="00BD0AFC">
        <w:t>board members are appointed for their individual skills, qualifications</w:t>
      </w:r>
      <w:r w:rsidR="00EE5EFF">
        <w:t>,</w:t>
      </w:r>
      <w:r w:rsidR="002C52A4">
        <w:t xml:space="preserve"> experience</w:t>
      </w:r>
      <w:r w:rsidR="00EE5EFF">
        <w:t xml:space="preserve"> or knowledge</w:t>
      </w:r>
      <w:r w:rsidR="002C52A4">
        <w:t>,</w:t>
      </w:r>
      <w:r w:rsidR="00EA19CA">
        <w:t xml:space="preserve"> </w:t>
      </w:r>
      <w:r w:rsidR="002C52A4" w:rsidRPr="00BD0AFC">
        <w:t>prox</w:t>
      </w:r>
      <w:r w:rsidR="002C52A4">
        <w:t>ies</w:t>
      </w:r>
      <w:r w:rsidR="002C52A4" w:rsidRPr="00BD0AFC">
        <w:t xml:space="preserve"> should be an exception to the rule rather than regular practice. </w:t>
      </w:r>
    </w:p>
    <w:p w14:paraId="45943FBA" w14:textId="181944F4" w:rsidR="00310381" w:rsidRDefault="002C52A4" w:rsidP="00C803A2">
      <w:pPr>
        <w:jc w:val="both"/>
      </w:pPr>
      <w:r w:rsidRPr="00BD0AFC">
        <w:t>Individuals attend</w:t>
      </w:r>
      <w:r>
        <w:t>ing</w:t>
      </w:r>
      <w:r w:rsidRPr="00BD0AFC">
        <w:t xml:space="preserve"> as observer</w:t>
      </w:r>
      <w:r>
        <w:t>s</w:t>
      </w:r>
      <w:r w:rsidR="003B419B">
        <w:t xml:space="preserve"> cannot vote at board meetings.</w:t>
      </w:r>
    </w:p>
    <w:p w14:paraId="2C5370C0" w14:textId="1B10C8F6" w:rsidR="008E631A" w:rsidRPr="00D17C98" w:rsidRDefault="00310381" w:rsidP="00310381">
      <w:r>
        <w:br w:type="page"/>
      </w:r>
    </w:p>
    <w:p w14:paraId="320DBA7B" w14:textId="05814672" w:rsidR="001C7520" w:rsidRPr="000D3778" w:rsidRDefault="007A6764" w:rsidP="00D17C98">
      <w:pPr>
        <w:pStyle w:val="Heading1"/>
        <w:ind w:left="567" w:hanging="567"/>
        <w:jc w:val="both"/>
        <w:rPr>
          <w:color w:val="1F1F5F"/>
          <w:sz w:val="36"/>
          <w:szCs w:val="36"/>
        </w:rPr>
      </w:pPr>
      <w:bookmarkStart w:id="463" w:name="_Toc49953372"/>
      <w:bookmarkStart w:id="464" w:name="_Toc50098270"/>
      <w:bookmarkStart w:id="465" w:name="_Toc50100494"/>
      <w:bookmarkStart w:id="466" w:name="_Toc50104687"/>
      <w:bookmarkStart w:id="467" w:name="_Toc49953373"/>
      <w:bookmarkStart w:id="468" w:name="_Toc50098271"/>
      <w:bookmarkStart w:id="469" w:name="_Toc50100495"/>
      <w:bookmarkStart w:id="470" w:name="_Toc50104688"/>
      <w:bookmarkStart w:id="471" w:name="_Toc48719456"/>
      <w:bookmarkStart w:id="472" w:name="_Toc48719528"/>
      <w:bookmarkStart w:id="473" w:name="_Toc48719956"/>
      <w:bookmarkStart w:id="474" w:name="_Toc48721270"/>
      <w:bookmarkStart w:id="475" w:name="_Toc232775261"/>
      <w:bookmarkEnd w:id="463"/>
      <w:bookmarkEnd w:id="464"/>
      <w:bookmarkEnd w:id="465"/>
      <w:bookmarkEnd w:id="466"/>
      <w:bookmarkEnd w:id="467"/>
      <w:bookmarkEnd w:id="468"/>
      <w:bookmarkEnd w:id="469"/>
      <w:bookmarkEnd w:id="470"/>
      <w:bookmarkEnd w:id="471"/>
      <w:bookmarkEnd w:id="472"/>
      <w:bookmarkEnd w:id="473"/>
      <w:bookmarkEnd w:id="474"/>
      <w:r>
        <w:rPr>
          <w:color w:val="1F1F5F"/>
          <w:sz w:val="36"/>
          <w:szCs w:val="36"/>
        </w:rPr>
        <w:t>I</w:t>
      </w:r>
      <w:r w:rsidR="00E7314E">
        <w:rPr>
          <w:color w:val="1F1F5F"/>
          <w:sz w:val="36"/>
          <w:szCs w:val="36"/>
        </w:rPr>
        <w:t>ndemnities and insurance</w:t>
      </w:r>
      <w:bookmarkEnd w:id="475"/>
    </w:p>
    <w:p w14:paraId="724D4650" w14:textId="11C6BB06" w:rsidR="008874F1" w:rsidRDefault="00C803A2" w:rsidP="0000561F">
      <w:pPr>
        <w:ind w:right="-85"/>
        <w:jc w:val="both"/>
      </w:pPr>
      <w:r>
        <w:t>A</w:t>
      </w:r>
      <w:r w:rsidR="008874F1" w:rsidRPr="00406CA9">
        <w:t xml:space="preserve">ll </w:t>
      </w:r>
      <w:r w:rsidR="00ED1CD8">
        <w:t>government</w:t>
      </w:r>
      <w:r w:rsidR="008874F1" w:rsidRPr="00406CA9">
        <w:t xml:space="preserve"> board members must</w:t>
      </w:r>
      <w:r w:rsidR="008874F1">
        <w:t xml:space="preserve"> </w:t>
      </w:r>
      <w:r w:rsidR="008874F1" w:rsidRPr="00A96AFC">
        <w:t>exercise reasonable care, skill and diligence in carrying out their responsibilities</w:t>
      </w:r>
      <w:r w:rsidR="008874F1">
        <w:t>.</w:t>
      </w:r>
      <w:r w:rsidR="00CC61E1">
        <w:t xml:space="preserve"> </w:t>
      </w:r>
      <w:r w:rsidR="008874F1">
        <w:t>It is best practice for boards to:</w:t>
      </w:r>
    </w:p>
    <w:p w14:paraId="198F5CA8" w14:textId="77777777" w:rsidR="008874F1" w:rsidRDefault="008874F1" w:rsidP="002B55AA">
      <w:pPr>
        <w:pStyle w:val="ListParagraph"/>
        <w:numPr>
          <w:ilvl w:val="0"/>
          <w:numId w:val="22"/>
        </w:numPr>
        <w:ind w:right="1104"/>
        <w:jc w:val="both"/>
      </w:pPr>
      <w:r>
        <w:t xml:space="preserve">implement a </w:t>
      </w:r>
      <w:r w:rsidRPr="00A96AFC">
        <w:t xml:space="preserve">risk management </w:t>
      </w:r>
      <w:r>
        <w:t xml:space="preserve">framework, </w:t>
      </w:r>
      <w:r w:rsidRPr="00A96AFC">
        <w:t>including appropriate internal controls</w:t>
      </w:r>
      <w:r>
        <w:t xml:space="preserve"> that align with the purpose and strategy of the organisation</w:t>
      </w:r>
    </w:p>
    <w:p w14:paraId="2BE25A98" w14:textId="334685A1" w:rsidR="008874F1" w:rsidRDefault="008874F1" w:rsidP="002B55AA">
      <w:pPr>
        <w:pStyle w:val="ListParagraph"/>
        <w:numPr>
          <w:ilvl w:val="0"/>
          <w:numId w:val="22"/>
        </w:numPr>
        <w:ind w:right="1104"/>
        <w:jc w:val="both"/>
      </w:pPr>
      <w:r>
        <w:t xml:space="preserve">periodically review how the organisation is managing its risk, and </w:t>
      </w:r>
    </w:p>
    <w:p w14:paraId="25BA5096" w14:textId="518EB176" w:rsidR="008874F1" w:rsidRDefault="008874F1" w:rsidP="002B55AA">
      <w:pPr>
        <w:pStyle w:val="ListParagraph"/>
        <w:numPr>
          <w:ilvl w:val="0"/>
          <w:numId w:val="22"/>
        </w:numPr>
        <w:spacing w:after="0"/>
        <w:ind w:right="1104"/>
        <w:jc w:val="both"/>
      </w:pPr>
      <w:r w:rsidRPr="00A96AFC">
        <w:t>ensure repo</w:t>
      </w:r>
      <w:r>
        <w:t>rting obligations are</w:t>
      </w:r>
      <w:r w:rsidRPr="00A96AFC">
        <w:t xml:space="preserve"> met</w:t>
      </w:r>
      <w:r>
        <w:t>.</w:t>
      </w:r>
    </w:p>
    <w:p w14:paraId="6A3AD2A2" w14:textId="77777777" w:rsidR="00270248" w:rsidRPr="002E6CC4" w:rsidRDefault="00270248" w:rsidP="00270248">
      <w:pPr>
        <w:pStyle w:val="ListParagraph"/>
        <w:spacing w:after="0"/>
        <w:ind w:left="720" w:right="1104"/>
        <w:jc w:val="both"/>
      </w:pPr>
    </w:p>
    <w:p w14:paraId="08CA010D" w14:textId="77777777" w:rsidR="00ED1CD8" w:rsidRDefault="008874F1" w:rsidP="0000561F">
      <w:pPr>
        <w:ind w:right="-85"/>
        <w:jc w:val="both"/>
      </w:pPr>
      <w:r w:rsidRPr="00406CA9">
        <w:t xml:space="preserve">In some </w:t>
      </w:r>
      <w:r>
        <w:t>circumstances, the Territory may issue indemnities to board members or extend the Territory’s self-insurance arrangements.</w:t>
      </w:r>
      <w:r w:rsidR="00586A99">
        <w:t xml:space="preserve"> </w:t>
      </w:r>
    </w:p>
    <w:p w14:paraId="26082026" w14:textId="2CD26D1B" w:rsidR="004832B6" w:rsidRPr="00406CA9" w:rsidRDefault="00ED1CD8" w:rsidP="0000561F">
      <w:pPr>
        <w:ind w:right="-85"/>
        <w:jc w:val="both"/>
        <w:rPr>
          <w:rFonts w:eastAsiaTheme="minorHAnsi" w:cstheme="minorBidi"/>
        </w:rPr>
      </w:pPr>
      <w:bookmarkStart w:id="476" w:name="_Hlk232508373"/>
      <w:r>
        <w:t>Outlined b</w:t>
      </w:r>
      <w:r w:rsidR="008874F1" w:rsidRPr="007A6764">
        <w:t xml:space="preserve">elow is </w:t>
      </w:r>
      <w:r w:rsidR="00586A99">
        <w:t xml:space="preserve">some </w:t>
      </w:r>
      <w:r w:rsidR="008874F1" w:rsidRPr="007A6764">
        <w:t>general information on indemnities and insurance applicable to boards.</w:t>
      </w:r>
      <w:r w:rsidR="00270248">
        <w:t xml:space="preserve"> </w:t>
      </w:r>
      <w:r w:rsidR="004832B6">
        <w:t xml:space="preserve">Further advice </w:t>
      </w:r>
      <w:r w:rsidR="008874F1" w:rsidRPr="007A6764">
        <w:t xml:space="preserve">can be found </w:t>
      </w:r>
      <w:r w:rsidR="004832B6">
        <w:t>o</w:t>
      </w:r>
      <w:r w:rsidR="008874F1" w:rsidRPr="007A6764">
        <w:t>n the</w:t>
      </w:r>
      <w:r w:rsidR="00D13F08">
        <w:t xml:space="preserve"> </w:t>
      </w:r>
      <w:hyperlink r:id="rId45" w:history="1">
        <w:r w:rsidR="004832B6">
          <w:rPr>
            <w:rStyle w:val="Hyperlink"/>
            <w:color w:val="0070C0"/>
          </w:rPr>
          <w:t>Treasurer's Directions website</w:t>
        </w:r>
      </w:hyperlink>
      <w:r w:rsidR="004832B6">
        <w:rPr>
          <w:rStyle w:val="FootnoteReference"/>
        </w:rPr>
        <w:footnoteReference w:id="27"/>
      </w:r>
      <w:r w:rsidR="004832B6">
        <w:rPr>
          <w:color w:val="0070C0"/>
        </w:rPr>
        <w:t xml:space="preserve"> </w:t>
      </w:r>
      <w:r w:rsidR="004832B6">
        <w:t xml:space="preserve">under the ‘Governance, risk management and compliance’ tab.  for </w:t>
      </w:r>
      <w:r w:rsidR="004832B6" w:rsidRPr="0088677B">
        <w:rPr>
          <w:rStyle w:val="Hyperlink"/>
          <w:color w:val="auto"/>
          <w:u w:val="none"/>
        </w:rPr>
        <w:t xml:space="preserve">information </w:t>
      </w:r>
      <w:r w:rsidR="004832B6">
        <w:rPr>
          <w:rStyle w:val="Hyperlink"/>
          <w:color w:val="auto"/>
          <w:u w:val="none"/>
        </w:rPr>
        <w:t>about</w:t>
      </w:r>
      <w:r w:rsidR="004832B6" w:rsidRPr="0088677B">
        <w:rPr>
          <w:rStyle w:val="Hyperlink"/>
          <w:color w:val="auto"/>
          <w:u w:val="none"/>
        </w:rPr>
        <w:t xml:space="preserve"> the minimum requirements for managing the risk, </w:t>
      </w:r>
      <w:r w:rsidR="003B419B">
        <w:rPr>
          <w:rStyle w:val="Hyperlink"/>
          <w:color w:val="auto"/>
          <w:u w:val="none"/>
        </w:rPr>
        <w:t xml:space="preserve">the </w:t>
      </w:r>
      <w:r w:rsidR="004832B6" w:rsidRPr="0088677B">
        <w:rPr>
          <w:rStyle w:val="Hyperlink"/>
          <w:color w:val="auto"/>
          <w:u w:val="none"/>
        </w:rPr>
        <w:t>approval process and accounting requirements of guarantees and indemnities undertaken by the government.</w:t>
      </w:r>
    </w:p>
    <w:p w14:paraId="68FF99F8" w14:textId="09F6DCAE" w:rsidR="001C7520" w:rsidRPr="000D3778" w:rsidRDefault="001C7520" w:rsidP="0000561F">
      <w:pPr>
        <w:pStyle w:val="Heading2"/>
        <w:ind w:left="567" w:right="-85" w:hanging="567"/>
        <w:jc w:val="both"/>
        <w:rPr>
          <w:color w:val="1F1F5F"/>
          <w:sz w:val="32"/>
        </w:rPr>
      </w:pPr>
      <w:bookmarkStart w:id="477" w:name="_Toc232775262"/>
      <w:bookmarkEnd w:id="476"/>
      <w:r w:rsidRPr="000D3778">
        <w:rPr>
          <w:color w:val="1F1F5F"/>
          <w:sz w:val="32"/>
        </w:rPr>
        <w:t>Indemnit</w:t>
      </w:r>
      <w:r w:rsidR="001644D7" w:rsidRPr="000D3778">
        <w:rPr>
          <w:color w:val="1F1F5F"/>
          <w:sz w:val="32"/>
        </w:rPr>
        <w:t>ies</w:t>
      </w:r>
      <w:bookmarkEnd w:id="477"/>
    </w:p>
    <w:p w14:paraId="5FF27BD2" w14:textId="4E2B967C" w:rsidR="00D13F08" w:rsidRPr="000E45E4" w:rsidRDefault="00D13F08" w:rsidP="0000561F">
      <w:pPr>
        <w:ind w:right="-85"/>
        <w:jc w:val="both"/>
      </w:pPr>
      <w:r w:rsidRPr="000E45E4">
        <w:t>An indemnity is an undertaking to compensate, protect or insure another person or entity against future financial loss, damage or liability.</w:t>
      </w:r>
      <w:r w:rsidR="004C0E05">
        <w:t xml:space="preserve"> </w:t>
      </w:r>
      <w:r>
        <w:t>M</w:t>
      </w:r>
      <w:r w:rsidRPr="000E45E4">
        <w:t xml:space="preserve">embers of individual boards may, through the board’s enabling legislation, have the benefit of a statutory protection from civil and criminal action for things that they do in good faith as a board member. </w:t>
      </w:r>
    </w:p>
    <w:p w14:paraId="4A1B8FDB" w14:textId="70885287" w:rsidR="00B621AB" w:rsidRPr="00C036CF" w:rsidRDefault="00D13F08" w:rsidP="0000561F">
      <w:pPr>
        <w:ind w:right="-85"/>
        <w:jc w:val="both"/>
      </w:pPr>
      <w:r w:rsidRPr="000E45E4">
        <w:t>In certain circumstances, specific indemnities may be given to board members to provide protection from personal liability</w:t>
      </w:r>
      <w:r>
        <w:t xml:space="preserve">, subject to the endorsement of the relevant portfolio </w:t>
      </w:r>
      <w:r w:rsidR="00CB2367">
        <w:t>m</w:t>
      </w:r>
      <w:r>
        <w:t>inister where he or she forms the view</w:t>
      </w:r>
      <w:r w:rsidRPr="000E45E4">
        <w:t xml:space="preserve"> that t</w:t>
      </w:r>
      <w:r>
        <w:t xml:space="preserve">he Territory would benefit from the giving of an indemnity and agreement by the Treasurer </w:t>
      </w:r>
      <w:r w:rsidRPr="000E45E4">
        <w:t xml:space="preserve">(s.34 </w:t>
      </w:r>
      <w:hyperlink r:id="rId46" w:history="1">
        <w:r w:rsidR="0091292F" w:rsidRPr="00450AB5">
          <w:rPr>
            <w:rStyle w:val="Hyperlink"/>
            <w:i/>
            <w:color w:val="0070C0"/>
          </w:rPr>
          <w:t>Financial Management Act 1995</w:t>
        </w:r>
      </w:hyperlink>
      <w:r w:rsidR="0091292F">
        <w:rPr>
          <w:i/>
        </w:rPr>
        <w:t>)</w:t>
      </w:r>
      <w:r w:rsidR="0091292F">
        <w:rPr>
          <w:rStyle w:val="FootnoteReference"/>
          <w:i/>
        </w:rPr>
        <w:footnoteReference w:id="28"/>
      </w:r>
      <w:r w:rsidR="007506E7">
        <w:rPr>
          <w:i/>
        </w:rPr>
        <w:t>.</w:t>
      </w:r>
    </w:p>
    <w:p w14:paraId="02695E81" w14:textId="3A40755D" w:rsidR="001C7520" w:rsidRPr="000D3778" w:rsidRDefault="001C7520" w:rsidP="0000561F">
      <w:pPr>
        <w:pStyle w:val="Heading2"/>
        <w:spacing w:before="0"/>
        <w:ind w:left="567" w:right="-85" w:hanging="567"/>
        <w:jc w:val="both"/>
        <w:rPr>
          <w:color w:val="1F1F5F"/>
          <w:sz w:val="32"/>
        </w:rPr>
      </w:pPr>
      <w:bookmarkStart w:id="478" w:name="_Toc232775263"/>
      <w:r w:rsidRPr="000D3778">
        <w:rPr>
          <w:color w:val="1F1F5F"/>
          <w:sz w:val="32"/>
        </w:rPr>
        <w:t>In</w:t>
      </w:r>
      <w:r w:rsidRPr="00352A33">
        <w:rPr>
          <w:color w:val="1F1F5F"/>
          <w:sz w:val="32"/>
        </w:rPr>
        <w:t>sur</w:t>
      </w:r>
      <w:r w:rsidRPr="000D3778">
        <w:rPr>
          <w:color w:val="1F1F5F"/>
          <w:sz w:val="32"/>
        </w:rPr>
        <w:t>ance</w:t>
      </w:r>
      <w:bookmarkEnd w:id="478"/>
      <w:r w:rsidR="002D2023" w:rsidRPr="000D3778">
        <w:rPr>
          <w:color w:val="1F1F5F"/>
          <w:sz w:val="32"/>
        </w:rPr>
        <w:t xml:space="preserve"> </w:t>
      </w:r>
    </w:p>
    <w:p w14:paraId="10CF241D" w14:textId="742D9108" w:rsidR="004C0E05" w:rsidRDefault="00E60E4A" w:rsidP="0000561F">
      <w:pPr>
        <w:pStyle w:val="ListNumber"/>
        <w:spacing w:after="200"/>
        <w:ind w:right="-85"/>
        <w:jc w:val="both"/>
      </w:pPr>
      <w:r w:rsidRPr="000E45E4">
        <w:t>There are two types of insurance</w:t>
      </w:r>
      <w:r>
        <w:t xml:space="preserve"> arrangement </w:t>
      </w:r>
      <w:r w:rsidR="00CB2367">
        <w:t xml:space="preserve">that </w:t>
      </w:r>
      <w:r>
        <w:t>agencies may enter to manage insurable risks:</w:t>
      </w:r>
      <w:r w:rsidR="00A9475F">
        <w:br/>
      </w:r>
      <w:r>
        <w:t>s</w:t>
      </w:r>
      <w:r w:rsidRPr="000E45E4">
        <w:t>elf-insu</w:t>
      </w:r>
      <w:r>
        <w:t>rance and commercial insurance.</w:t>
      </w:r>
    </w:p>
    <w:p w14:paraId="4914507C" w14:textId="4E3457CA" w:rsidR="003B419B" w:rsidRDefault="003B419B" w:rsidP="0000561F">
      <w:pPr>
        <w:pStyle w:val="ListNumber"/>
        <w:spacing w:after="200"/>
        <w:ind w:right="-85"/>
        <w:jc w:val="both"/>
      </w:pPr>
      <w:r>
        <w:t>NT appointed b</w:t>
      </w:r>
      <w:r w:rsidR="004C0E05">
        <w:t xml:space="preserve">oard members may be covered for the insurable risks related to workers compensation and professional liability. </w:t>
      </w:r>
    </w:p>
    <w:p w14:paraId="3CF3FC42" w14:textId="333F9DC4" w:rsidR="003B419B" w:rsidRPr="0088677B" w:rsidRDefault="003B419B" w:rsidP="002B55AA">
      <w:pPr>
        <w:pStyle w:val="ListNumber"/>
        <w:numPr>
          <w:ilvl w:val="0"/>
          <w:numId w:val="45"/>
        </w:numPr>
        <w:ind w:right="820"/>
        <w:jc w:val="both"/>
      </w:pPr>
      <w:r w:rsidRPr="0088677B">
        <w:t>G</w:t>
      </w:r>
      <w:bookmarkStart w:id="479" w:name="_Toc501533508"/>
      <w:bookmarkEnd w:id="479"/>
      <w:r w:rsidRPr="0088677B">
        <w:t xml:space="preserve">overnment </w:t>
      </w:r>
      <w:r>
        <w:t>Business D</w:t>
      </w:r>
      <w:r w:rsidRPr="0088677B">
        <w:t xml:space="preserve">ivisions must </w:t>
      </w:r>
      <w:r w:rsidRPr="0088677B" w:rsidDel="00530A36">
        <w:t>acquire commercial insurance for insurable risks,</w:t>
      </w:r>
      <w:r w:rsidRPr="0088677B">
        <w:t xml:space="preserve"> subject to exceptions where</w:t>
      </w:r>
      <w:r w:rsidRPr="0088677B" w:rsidDel="00530A36">
        <w:t xml:space="preserve"> self-insurance is deemed the most cost</w:t>
      </w:r>
      <w:r>
        <w:t>-</w:t>
      </w:r>
      <w:r w:rsidRPr="0088677B" w:rsidDel="00530A36">
        <w:t>effective method</w:t>
      </w:r>
      <w:bookmarkStart w:id="480" w:name="_Toc501533509"/>
      <w:bookmarkEnd w:id="480"/>
      <w:r w:rsidRPr="0088677B">
        <w:t xml:space="preserve"> and a GBD has </w:t>
      </w:r>
      <w:bookmarkStart w:id="481" w:name="_Ref514402673"/>
      <w:r w:rsidRPr="0088677B">
        <w:t xml:space="preserve">elected to </w:t>
      </w:r>
      <w:r w:rsidRPr="0088677B" w:rsidDel="00530A36">
        <w:t>pay a premium</w:t>
      </w:r>
      <w:r w:rsidRPr="0088677B">
        <w:t xml:space="preserve"> to their </w:t>
      </w:r>
      <w:r w:rsidRPr="0088677B" w:rsidDel="00530A36">
        <w:t>host agency in lieu of purchasing commercial insurance</w:t>
      </w:r>
      <w:bookmarkStart w:id="482" w:name="_Toc501533512"/>
      <w:bookmarkEnd w:id="481"/>
      <w:bookmarkEnd w:id="482"/>
      <w:r w:rsidRPr="0088677B">
        <w:t xml:space="preserve"> with the endorse</w:t>
      </w:r>
      <w:r>
        <w:t>ment</w:t>
      </w:r>
      <w:r w:rsidRPr="0088677B">
        <w:t xml:space="preserve"> of its portfolio minister and </w:t>
      </w:r>
      <w:r>
        <w:t xml:space="preserve">the </w:t>
      </w:r>
      <w:r w:rsidRPr="0088677B">
        <w:t>approval of the Treasurer.</w:t>
      </w:r>
    </w:p>
    <w:p w14:paraId="772149AA" w14:textId="77777777" w:rsidR="003B419B" w:rsidRDefault="003B419B" w:rsidP="002B55AA">
      <w:pPr>
        <w:pStyle w:val="ListNumber"/>
        <w:numPr>
          <w:ilvl w:val="0"/>
          <w:numId w:val="45"/>
        </w:numPr>
        <w:spacing w:after="200"/>
        <w:ind w:right="820"/>
        <w:jc w:val="both"/>
      </w:pPr>
      <w:r>
        <w:t>Government O</w:t>
      </w:r>
      <w:r w:rsidRPr="0088677B">
        <w:t xml:space="preserve">wned </w:t>
      </w:r>
      <w:r>
        <w:t>C</w:t>
      </w:r>
      <w:r w:rsidRPr="0088677B">
        <w:t>orporations are not included under NTG self-insurance arrangements.</w:t>
      </w:r>
    </w:p>
    <w:p w14:paraId="6D57A3D0" w14:textId="56344B29" w:rsidR="00F5476D" w:rsidRDefault="008E631A" w:rsidP="008E631A">
      <w:r>
        <w:br w:type="page"/>
      </w:r>
    </w:p>
    <w:p w14:paraId="78E40F0E" w14:textId="46E0C168" w:rsidR="00E60E4A" w:rsidRPr="00FF22A7" w:rsidRDefault="00E60E4A" w:rsidP="00EF2313">
      <w:pPr>
        <w:pStyle w:val="Heading3"/>
        <w:ind w:left="567" w:hanging="567"/>
        <w:rPr>
          <w:color w:val="1F1F5F"/>
          <w:sz w:val="26"/>
          <w:szCs w:val="26"/>
        </w:rPr>
      </w:pPr>
      <w:bookmarkStart w:id="483" w:name="_Toc232775264"/>
      <w:r w:rsidRPr="00FF22A7">
        <w:rPr>
          <w:color w:val="1F1F5F"/>
          <w:sz w:val="26"/>
          <w:szCs w:val="26"/>
        </w:rPr>
        <w:t xml:space="preserve">Workers </w:t>
      </w:r>
      <w:r w:rsidR="00352A33" w:rsidRPr="00FF22A7">
        <w:rPr>
          <w:color w:val="1F1F5F"/>
          <w:sz w:val="26"/>
          <w:szCs w:val="26"/>
        </w:rPr>
        <w:t>c</w:t>
      </w:r>
      <w:r w:rsidRPr="00FF22A7">
        <w:rPr>
          <w:color w:val="1F1F5F"/>
          <w:sz w:val="26"/>
          <w:szCs w:val="26"/>
        </w:rPr>
        <w:t>ompensation</w:t>
      </w:r>
      <w:bookmarkEnd w:id="483"/>
      <w:r w:rsidRPr="00FF22A7">
        <w:rPr>
          <w:color w:val="1F1F5F"/>
          <w:sz w:val="26"/>
          <w:szCs w:val="26"/>
        </w:rPr>
        <w:t xml:space="preserve"> </w:t>
      </w:r>
    </w:p>
    <w:p w14:paraId="3BF0754D" w14:textId="6307889B" w:rsidR="00E60E4A" w:rsidRDefault="00E60E4A" w:rsidP="002B55AA">
      <w:pPr>
        <w:pStyle w:val="ListNumber"/>
        <w:numPr>
          <w:ilvl w:val="0"/>
          <w:numId w:val="46"/>
        </w:numPr>
        <w:spacing w:after="200"/>
        <w:ind w:right="820"/>
        <w:jc w:val="both"/>
      </w:pPr>
      <w:r>
        <w:t xml:space="preserve">If a board is established </w:t>
      </w:r>
      <w:r w:rsidRPr="00DD1957">
        <w:t xml:space="preserve">under NT </w:t>
      </w:r>
      <w:r w:rsidR="00F921ED" w:rsidRPr="00DD1957">
        <w:t xml:space="preserve">Government </w:t>
      </w:r>
      <w:r w:rsidRPr="00DD1957">
        <w:t>legislation</w:t>
      </w:r>
      <w:r>
        <w:rPr>
          <w:u w:val="single"/>
        </w:rPr>
        <w:t>,</w:t>
      </w:r>
      <w:r>
        <w:t xml:space="preserve"> NT appointed board members are covered in relation to workers compensation under the NTG’s self-insurance arrangements as if they were NTPS employees while undertaking their statutory functions. </w:t>
      </w:r>
    </w:p>
    <w:p w14:paraId="2658985E" w14:textId="35B6E8EA" w:rsidR="00277AF4" w:rsidRDefault="00E60E4A" w:rsidP="002B55AA">
      <w:pPr>
        <w:pStyle w:val="ListNumber"/>
        <w:numPr>
          <w:ilvl w:val="0"/>
          <w:numId w:val="46"/>
        </w:numPr>
        <w:spacing w:after="200"/>
        <w:ind w:right="820"/>
        <w:jc w:val="both"/>
      </w:pPr>
      <w:r>
        <w:t xml:space="preserve">Where a board is </w:t>
      </w:r>
      <w:r w:rsidRPr="00DD1957">
        <w:t xml:space="preserve">not established under NT </w:t>
      </w:r>
      <w:r w:rsidR="00F921ED" w:rsidRPr="00DD1957">
        <w:t xml:space="preserve">Government </w:t>
      </w:r>
      <w:r w:rsidRPr="00DD1957">
        <w:t>legislation</w:t>
      </w:r>
      <w:r w:rsidR="00121F15">
        <w:t xml:space="preserve">, </w:t>
      </w:r>
      <w:r w:rsidRPr="00406CA9">
        <w:t>NT</w:t>
      </w:r>
      <w:r>
        <w:t xml:space="preserve"> appointed board members may be insured for workers compensation either through NTG self-insurance arrangements or commercial insurance arrangements, where a net benefit to the Territory can be demonstrated, and agreement is provided by the Treasurer.</w:t>
      </w:r>
    </w:p>
    <w:p w14:paraId="51CEBF62" w14:textId="7C06A363" w:rsidR="00E60E4A" w:rsidRPr="00FF22A7" w:rsidRDefault="00E60E4A" w:rsidP="00EF2313">
      <w:pPr>
        <w:pStyle w:val="Heading3"/>
        <w:ind w:left="1134" w:hanging="1134"/>
        <w:rPr>
          <w:color w:val="1F1F5F"/>
          <w:sz w:val="26"/>
          <w:szCs w:val="26"/>
        </w:rPr>
      </w:pPr>
      <w:bookmarkStart w:id="484" w:name="_Toc232775265"/>
      <w:r w:rsidRPr="00FF22A7">
        <w:rPr>
          <w:color w:val="1F1F5F"/>
          <w:sz w:val="26"/>
          <w:szCs w:val="26"/>
        </w:rPr>
        <w:t>Professional liability</w:t>
      </w:r>
      <w:bookmarkEnd w:id="484"/>
    </w:p>
    <w:p w14:paraId="072223E7" w14:textId="77777777" w:rsidR="00121F15" w:rsidRDefault="00E60E4A" w:rsidP="0037059E">
      <w:pPr>
        <w:pStyle w:val="ListNumber"/>
        <w:ind w:right="-30"/>
        <w:jc w:val="both"/>
      </w:pPr>
      <w:r w:rsidRPr="00E60D43">
        <w:t>Professional liability relates to claims for financial loss, bodily or personal injury or property damage arising from an act, error or omission in the performance of professional services.</w:t>
      </w:r>
    </w:p>
    <w:p w14:paraId="166B71FD" w14:textId="09735EE0" w:rsidR="00E60E4A" w:rsidRPr="00E60D43" w:rsidRDefault="00E60E4A" w:rsidP="0037059E">
      <w:pPr>
        <w:pStyle w:val="ListNumber"/>
        <w:ind w:right="-30"/>
        <w:jc w:val="both"/>
      </w:pPr>
      <w:bookmarkStart w:id="485" w:name="_Ref515445277"/>
      <w:r w:rsidRPr="00E60D43">
        <w:t>Where deem</w:t>
      </w:r>
      <w:r w:rsidR="00121F15">
        <w:t>ed</w:t>
      </w:r>
      <w:r w:rsidRPr="00E60D43">
        <w:t xml:space="preserve"> appropriate and a net benefit can be demonstrated to provide professional indemnity cover to NT appointed members </w:t>
      </w:r>
      <w:r w:rsidR="00121F15">
        <w:t xml:space="preserve">of government </w:t>
      </w:r>
      <w:r w:rsidRPr="00E60D43">
        <w:t>boards</w:t>
      </w:r>
      <w:r w:rsidR="00121F15">
        <w:t>,</w:t>
      </w:r>
      <w:r w:rsidRPr="00E60D43">
        <w:t xml:space="preserve"> </w:t>
      </w:r>
      <w:r w:rsidR="00121F15">
        <w:t xml:space="preserve">agencies may apply to </w:t>
      </w:r>
      <w:r w:rsidRPr="00E60D43">
        <w:t>the Treasurer</w:t>
      </w:r>
      <w:bookmarkEnd w:id="485"/>
      <w:r>
        <w:t xml:space="preserve"> for </w:t>
      </w:r>
      <w:r w:rsidRPr="00E60D43">
        <w:t>inclusion under the NT</w:t>
      </w:r>
      <w:r>
        <w:t>G’</w:t>
      </w:r>
      <w:r w:rsidRPr="00E60D43">
        <w:t>s self-insurance arrangements and</w:t>
      </w:r>
      <w:r w:rsidR="00CB2367">
        <w:t>/</w:t>
      </w:r>
      <w:r w:rsidRPr="00E60D43">
        <w:t>or to purchase commercial insurance.</w:t>
      </w:r>
    </w:p>
    <w:p w14:paraId="309B4436" w14:textId="59F2B8C9" w:rsidR="00A221CA" w:rsidRPr="00FF22A7" w:rsidRDefault="00A221CA" w:rsidP="00EF2313">
      <w:pPr>
        <w:pStyle w:val="Heading3"/>
        <w:ind w:left="1134" w:hanging="1134"/>
        <w:rPr>
          <w:color w:val="1F1F5F"/>
          <w:sz w:val="26"/>
          <w:szCs w:val="26"/>
        </w:rPr>
      </w:pPr>
      <w:bookmarkStart w:id="486" w:name="_Toc232775266"/>
      <w:r w:rsidRPr="00FF22A7">
        <w:rPr>
          <w:color w:val="1F1F5F"/>
          <w:sz w:val="26"/>
          <w:szCs w:val="26"/>
        </w:rPr>
        <w:t xml:space="preserve">Director </w:t>
      </w:r>
      <w:r w:rsidR="006E45C8" w:rsidRPr="00FF22A7">
        <w:rPr>
          <w:color w:val="1F1F5F"/>
          <w:sz w:val="26"/>
          <w:szCs w:val="26"/>
        </w:rPr>
        <w:t>indemnity i</w:t>
      </w:r>
      <w:r w:rsidRPr="00FF22A7">
        <w:rPr>
          <w:color w:val="1F1F5F"/>
          <w:sz w:val="26"/>
          <w:szCs w:val="26"/>
        </w:rPr>
        <w:t>nsurance (commercial boards)</w:t>
      </w:r>
      <w:bookmarkEnd w:id="486"/>
      <w:r w:rsidR="00261B4B" w:rsidRPr="00FF22A7">
        <w:rPr>
          <w:color w:val="1F1F5F"/>
          <w:sz w:val="26"/>
          <w:szCs w:val="26"/>
        </w:rPr>
        <w:t xml:space="preserve"> </w:t>
      </w:r>
    </w:p>
    <w:p w14:paraId="4F9497F8" w14:textId="0D7D5CCD" w:rsidR="00A221CA" w:rsidRDefault="00A221CA" w:rsidP="00CC61E1">
      <w:pPr>
        <w:pStyle w:val="ListNumber"/>
        <w:spacing w:after="200"/>
        <w:jc w:val="both"/>
      </w:pPr>
      <w:r>
        <w:t>For government boards operating in a commercial environment (for example, utilit</w:t>
      </w:r>
      <w:r w:rsidR="00552600">
        <w:t>y</w:t>
      </w:r>
      <w:r>
        <w:t xml:space="preserve"> boards), indemnity insurance goes some way to indemnifying directors and officers in relation to claims for </w:t>
      </w:r>
      <w:r w:rsidRPr="009A320F">
        <w:t xml:space="preserve">loss or damage made against them in their capacity as directors or board members. </w:t>
      </w:r>
    </w:p>
    <w:p w14:paraId="3BA387BA" w14:textId="77777777" w:rsidR="0092477C" w:rsidRDefault="00A221CA" w:rsidP="00352A33">
      <w:pPr>
        <w:pStyle w:val="ListNumber"/>
        <w:jc w:val="both"/>
      </w:pPr>
      <w:r w:rsidRPr="009A320F">
        <w:t xml:space="preserve">Commercial insurance provides a mechanism for transferring financial risk to a third-party private insurer, in exchange for the payment of a premium. The </w:t>
      </w:r>
      <w:r w:rsidR="00CC61E1">
        <w:t>commercial entity</w:t>
      </w:r>
      <w:r w:rsidRPr="009A320F">
        <w:t xml:space="preserve"> remains liable for the loss incurred, but the insurer pays the financial losses associated w</w:t>
      </w:r>
      <w:r w:rsidRPr="00970946">
        <w:t xml:space="preserve">ith the liability. </w:t>
      </w:r>
      <w:r w:rsidR="00491393" w:rsidRPr="00970946">
        <w:t>Directors and officers should seek and rely on private legal advice as to its efficacy.</w:t>
      </w:r>
    </w:p>
    <w:p w14:paraId="50DE1C28" w14:textId="5EC16098" w:rsidR="008878F5" w:rsidRDefault="008878F5" w:rsidP="00352A33">
      <w:pPr>
        <w:pStyle w:val="ListNumber"/>
        <w:jc w:val="both"/>
      </w:pPr>
      <w:r>
        <w:br w:type="page"/>
      </w:r>
    </w:p>
    <w:p w14:paraId="4E84537A" w14:textId="3685874A" w:rsidR="00B3228E" w:rsidRPr="000D3778" w:rsidRDefault="00A720CD" w:rsidP="00B56D77">
      <w:pPr>
        <w:pStyle w:val="Heading1"/>
        <w:spacing w:before="0"/>
        <w:ind w:left="567" w:hanging="567"/>
        <w:jc w:val="both"/>
        <w:rPr>
          <w:color w:val="1F1F5F"/>
          <w:sz w:val="36"/>
          <w:szCs w:val="36"/>
        </w:rPr>
      </w:pPr>
      <w:bookmarkStart w:id="487" w:name="_Toc49953381"/>
      <w:bookmarkStart w:id="488" w:name="_Toc50098279"/>
      <w:bookmarkStart w:id="489" w:name="_Toc50100503"/>
      <w:bookmarkStart w:id="490" w:name="_Toc50104696"/>
      <w:bookmarkStart w:id="491" w:name="_Toc48728340"/>
      <w:bookmarkStart w:id="492" w:name="_Toc47443241"/>
      <w:bookmarkStart w:id="493" w:name="_Toc47443314"/>
      <w:bookmarkStart w:id="494" w:name="_Toc47445748"/>
      <w:bookmarkStart w:id="495" w:name="_Toc47445821"/>
      <w:bookmarkStart w:id="496" w:name="_Toc47445893"/>
      <w:bookmarkStart w:id="497" w:name="_Toc47445965"/>
      <w:bookmarkStart w:id="498" w:name="_Toc47446134"/>
      <w:bookmarkStart w:id="499" w:name="_Toc48643867"/>
      <w:bookmarkStart w:id="500" w:name="_Toc48643994"/>
      <w:bookmarkStart w:id="501" w:name="_Toc48644148"/>
      <w:bookmarkStart w:id="502" w:name="_Toc48644460"/>
      <w:bookmarkStart w:id="503" w:name="_Toc48659031"/>
      <w:bookmarkStart w:id="504" w:name="_Toc23277526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0D3778">
        <w:rPr>
          <w:color w:val="1F1F5F"/>
          <w:sz w:val="36"/>
          <w:szCs w:val="36"/>
        </w:rPr>
        <w:t>R</w:t>
      </w:r>
      <w:r w:rsidR="00E7314E">
        <w:rPr>
          <w:color w:val="1F1F5F"/>
          <w:sz w:val="36"/>
          <w:szCs w:val="36"/>
        </w:rPr>
        <w:t>elevant legislation</w:t>
      </w:r>
      <w:bookmarkEnd w:id="504"/>
    </w:p>
    <w:p w14:paraId="1C5CD294" w14:textId="77777777" w:rsidR="002C52A4" w:rsidRPr="00BD0AFC" w:rsidRDefault="002C52A4" w:rsidP="002C52A4">
      <w:pPr>
        <w:jc w:val="both"/>
      </w:pPr>
      <w:bookmarkStart w:id="505" w:name="_Toc35499488"/>
      <w:bookmarkStart w:id="506" w:name="_Toc35499758"/>
      <w:bookmarkStart w:id="507" w:name="_Toc35499958"/>
      <w:bookmarkStart w:id="508" w:name="_Toc35585594"/>
      <w:bookmarkStart w:id="509" w:name="_Toc35585876"/>
      <w:bookmarkStart w:id="510" w:name="_Toc35590807"/>
      <w:bookmarkStart w:id="511" w:name="_Toc35591417"/>
      <w:bookmarkStart w:id="512" w:name="_Toc35591694"/>
      <w:bookmarkStart w:id="513" w:name="_Toc35594674"/>
      <w:bookmarkStart w:id="514" w:name="_Toc35594966"/>
      <w:bookmarkStart w:id="515" w:name="_Toc35595258"/>
      <w:bookmarkStart w:id="516" w:name="_Toc35596291"/>
      <w:bookmarkStart w:id="517" w:name="_Toc35850411"/>
      <w:bookmarkStart w:id="518" w:name="_Toc35850507"/>
      <w:bookmarkStart w:id="519" w:name="_Toc36037739"/>
      <w:bookmarkStart w:id="520" w:name="_Toc36106248"/>
      <w:bookmarkStart w:id="521" w:name="_Toc36106445"/>
      <w:bookmarkStart w:id="522" w:name="_Toc36110431"/>
      <w:bookmarkStart w:id="523" w:name="_Toc36110627"/>
      <w:bookmarkStart w:id="524" w:name="_Toc36111975"/>
      <w:bookmarkStart w:id="525" w:name="_Toc36112169"/>
      <w:bookmarkStart w:id="526" w:name="_Toc36112435"/>
      <w:bookmarkStart w:id="527" w:name="_Toc36215479"/>
      <w:bookmarkStart w:id="528" w:name="_Toc35594678"/>
      <w:bookmarkStart w:id="529" w:name="_Toc35594970"/>
      <w:bookmarkStart w:id="530" w:name="_Toc35595262"/>
      <w:bookmarkStart w:id="531" w:name="_Toc35596295"/>
      <w:bookmarkStart w:id="532" w:name="_Toc36037743"/>
      <w:bookmarkStart w:id="533" w:name="_Toc36106252"/>
      <w:bookmarkStart w:id="534" w:name="_Toc36106449"/>
      <w:bookmarkStart w:id="535" w:name="_Toc36110435"/>
      <w:bookmarkStart w:id="536" w:name="_Toc36110631"/>
      <w:bookmarkStart w:id="537" w:name="_Toc36111979"/>
      <w:bookmarkStart w:id="538" w:name="_Toc36112173"/>
      <w:bookmarkStart w:id="539" w:name="_Toc36112439"/>
      <w:bookmarkStart w:id="540" w:name="_Toc36215483"/>
      <w:bookmarkStart w:id="541" w:name="_Toc53228006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t xml:space="preserve">Aside from the legislation establishing a board, members may also have responsibilities and obligations placed on them by other legislation. </w:t>
      </w:r>
      <w:r w:rsidRPr="00BD0AFC">
        <w:t xml:space="preserve">Board Administrators should arrange briefing materials for members on any legislation relevant to the responsibilities of the Board. Some </w:t>
      </w:r>
      <w:r>
        <w:t xml:space="preserve">key legislation is outlined below. </w:t>
      </w:r>
    </w:p>
    <w:p w14:paraId="45D5385B" w14:textId="207F6FC5" w:rsidR="005D06C6" w:rsidRPr="00BD0AFC" w:rsidRDefault="005D06C6" w:rsidP="00B56D77">
      <w:pPr>
        <w:pStyle w:val="Heading2"/>
        <w:ind w:left="567" w:hanging="567"/>
        <w:rPr>
          <w:i/>
          <w:color w:val="1F1F5F"/>
          <w:sz w:val="32"/>
        </w:rPr>
      </w:pPr>
      <w:bookmarkStart w:id="542" w:name="_Toc232775268"/>
      <w:r w:rsidRPr="00BD0AFC">
        <w:rPr>
          <w:i/>
          <w:color w:val="1F1F5F"/>
          <w:sz w:val="32"/>
        </w:rPr>
        <w:t>Independent Commissioner against Corruption Act 2017</w:t>
      </w:r>
      <w:bookmarkEnd w:id="542"/>
    </w:p>
    <w:p w14:paraId="6713C133" w14:textId="77777777" w:rsidR="002C52A4" w:rsidRPr="00F740DD" w:rsidRDefault="002C52A4" w:rsidP="002C52A4">
      <w:pPr>
        <w:pStyle w:val="LongTitle"/>
        <w:spacing w:before="120" w:after="120"/>
        <w:jc w:val="both"/>
        <w:rPr>
          <w:rFonts w:asciiTheme="minorHAnsi" w:hAnsiTheme="minorHAnsi" w:cs="Arial"/>
          <w:sz w:val="22"/>
          <w:szCs w:val="22"/>
        </w:rPr>
      </w:pPr>
      <w:r w:rsidRPr="00F740DD">
        <w:rPr>
          <w:rFonts w:asciiTheme="minorHAnsi" w:hAnsiTheme="minorHAnsi" w:cs="Arial"/>
          <w:sz w:val="22"/>
          <w:szCs w:val="22"/>
        </w:rPr>
        <w:t>The role of the Independent Commissioner against Corruption (ICAC) is to address wrongdoing in, or connected with, public administration. The office of the ICAC is responsible for receiving, identifying and investigating reports of corruption and misconduct by government</w:t>
      </w:r>
      <w:r>
        <w:rPr>
          <w:rFonts w:asciiTheme="minorHAnsi" w:hAnsiTheme="minorHAnsi" w:cs="Arial"/>
          <w:sz w:val="22"/>
          <w:szCs w:val="22"/>
        </w:rPr>
        <w:t xml:space="preserve"> and </w:t>
      </w:r>
      <w:r w:rsidRPr="00F740DD">
        <w:rPr>
          <w:rFonts w:asciiTheme="minorHAnsi" w:hAnsiTheme="minorHAnsi" w:cs="Arial"/>
          <w:sz w:val="22"/>
          <w:szCs w:val="22"/>
        </w:rPr>
        <w:t xml:space="preserve">public bodies, public officers and those who receive government </w:t>
      </w:r>
      <w:r>
        <w:rPr>
          <w:rFonts w:asciiTheme="minorHAnsi" w:hAnsiTheme="minorHAnsi" w:cs="Arial"/>
          <w:sz w:val="22"/>
          <w:szCs w:val="22"/>
        </w:rPr>
        <w:t xml:space="preserve">funding, </w:t>
      </w:r>
      <w:r w:rsidRPr="00F740DD">
        <w:rPr>
          <w:rFonts w:asciiTheme="minorHAnsi" w:hAnsiTheme="minorHAnsi" w:cs="Arial"/>
          <w:sz w:val="22"/>
          <w:szCs w:val="22"/>
        </w:rPr>
        <w:t>including contractors and grant recipients.</w:t>
      </w:r>
    </w:p>
    <w:p w14:paraId="7BE7A301" w14:textId="25F3DC12" w:rsidR="002C52A4" w:rsidRPr="00F740DD" w:rsidRDefault="002C52A4" w:rsidP="002C52A4">
      <w:pPr>
        <w:pStyle w:val="LongTitle"/>
        <w:spacing w:before="120" w:after="120"/>
        <w:jc w:val="both"/>
        <w:rPr>
          <w:rFonts w:asciiTheme="minorHAnsi" w:hAnsiTheme="minorHAnsi" w:cs="Arial"/>
          <w:sz w:val="22"/>
          <w:szCs w:val="22"/>
        </w:rPr>
      </w:pPr>
      <w:r w:rsidRPr="00F740DD">
        <w:rPr>
          <w:rFonts w:asciiTheme="minorHAnsi" w:hAnsiTheme="minorHAnsi" w:cs="Arial"/>
          <w:sz w:val="22"/>
          <w:szCs w:val="22"/>
        </w:rPr>
        <w:t xml:space="preserve">Public officers and public bodies have </w:t>
      </w:r>
      <w:r w:rsidRPr="00F740DD">
        <w:rPr>
          <w:rFonts w:asciiTheme="minorHAnsi" w:hAnsiTheme="minorHAnsi" w:cs="Arial"/>
          <w:b/>
          <w:sz w:val="22"/>
          <w:szCs w:val="22"/>
        </w:rPr>
        <w:t>mandatory reporting obligations</w:t>
      </w:r>
      <w:r>
        <w:rPr>
          <w:rFonts w:asciiTheme="minorHAnsi" w:hAnsiTheme="minorHAnsi" w:cs="Arial"/>
          <w:b/>
          <w:sz w:val="22"/>
          <w:szCs w:val="22"/>
        </w:rPr>
        <w:t xml:space="preserve"> and</w:t>
      </w:r>
      <w:r>
        <w:rPr>
          <w:rFonts w:asciiTheme="minorHAnsi" w:hAnsiTheme="minorHAnsi" w:cs="Arial"/>
          <w:sz w:val="22"/>
          <w:szCs w:val="22"/>
        </w:rPr>
        <w:t xml:space="preserve"> </w:t>
      </w:r>
      <w:r w:rsidRPr="00121F15">
        <w:rPr>
          <w:rFonts w:asciiTheme="minorHAnsi" w:hAnsiTheme="minorHAnsi" w:cs="Arial"/>
          <w:b/>
          <w:sz w:val="22"/>
          <w:szCs w:val="22"/>
        </w:rPr>
        <w:t xml:space="preserve">must </w:t>
      </w:r>
      <w:r w:rsidRPr="00DD1957">
        <w:rPr>
          <w:rFonts w:asciiTheme="minorHAnsi" w:hAnsiTheme="minorHAnsi" w:cs="Arial"/>
          <w:b/>
          <w:sz w:val="22"/>
          <w:szCs w:val="22"/>
        </w:rPr>
        <w:t>report</w:t>
      </w:r>
      <w:r w:rsidRPr="00F740DD">
        <w:rPr>
          <w:rFonts w:asciiTheme="minorHAnsi" w:hAnsiTheme="minorHAnsi" w:cs="Arial"/>
          <w:sz w:val="22"/>
          <w:szCs w:val="22"/>
        </w:rPr>
        <w:t xml:space="preserve"> suspected corrupt conduct or anti-democratic </w:t>
      </w:r>
      <w:r w:rsidRPr="00F5476D">
        <w:rPr>
          <w:rFonts w:asciiTheme="minorHAnsi" w:hAnsiTheme="minorHAnsi" w:cs="Arial"/>
          <w:sz w:val="22"/>
          <w:szCs w:val="22"/>
        </w:rPr>
        <w:t>conduct. These obligations may apply to members of statutory</w:t>
      </w:r>
      <w:r w:rsidR="00EC29A0" w:rsidRPr="00F5476D">
        <w:rPr>
          <w:rFonts w:asciiTheme="minorHAnsi" w:hAnsiTheme="minorHAnsi" w:cs="Arial"/>
          <w:sz w:val="22"/>
          <w:szCs w:val="22"/>
        </w:rPr>
        <w:t xml:space="preserve"> and </w:t>
      </w:r>
      <w:r w:rsidRPr="00F5476D">
        <w:rPr>
          <w:rFonts w:asciiTheme="minorHAnsi" w:hAnsiTheme="minorHAnsi" w:cs="Arial"/>
          <w:sz w:val="22"/>
          <w:szCs w:val="22"/>
        </w:rPr>
        <w:t>non-statutory</w:t>
      </w:r>
      <w:r w:rsidR="00EC29A0" w:rsidRPr="00F5476D">
        <w:rPr>
          <w:rFonts w:asciiTheme="minorHAnsi" w:hAnsiTheme="minorHAnsi" w:cs="Arial"/>
          <w:sz w:val="22"/>
          <w:szCs w:val="22"/>
        </w:rPr>
        <w:t xml:space="preserve"> boards</w:t>
      </w:r>
      <w:r w:rsidRPr="00F5476D">
        <w:rPr>
          <w:rFonts w:asciiTheme="minorHAnsi" w:hAnsiTheme="minorHAnsi" w:cs="Arial"/>
          <w:sz w:val="22"/>
          <w:szCs w:val="22"/>
        </w:rPr>
        <w:t xml:space="preserve">, and internal governance </w:t>
      </w:r>
      <w:r w:rsidR="00EC29A0" w:rsidRPr="00F5476D">
        <w:rPr>
          <w:rFonts w:asciiTheme="minorHAnsi" w:hAnsiTheme="minorHAnsi" w:cs="Arial"/>
          <w:sz w:val="22"/>
          <w:szCs w:val="22"/>
        </w:rPr>
        <w:t>committees</w:t>
      </w:r>
      <w:r w:rsidRPr="00F5476D">
        <w:rPr>
          <w:rFonts w:asciiTheme="minorHAnsi" w:hAnsiTheme="minorHAnsi" w:cs="Arial"/>
          <w:sz w:val="22"/>
          <w:szCs w:val="22"/>
        </w:rPr>
        <w:t xml:space="preserve"> depending on whether they meet the definitions of a public officer or public body under the Act.</w:t>
      </w:r>
    </w:p>
    <w:p w14:paraId="4C036CFE" w14:textId="1D5DE7E9" w:rsidR="009512B9" w:rsidRPr="00F740DD" w:rsidRDefault="009512B9" w:rsidP="009512B9">
      <w:pPr>
        <w:pStyle w:val="LongTitle"/>
        <w:spacing w:after="200"/>
        <w:jc w:val="both"/>
        <w:rPr>
          <w:rFonts w:asciiTheme="minorHAnsi" w:hAnsiTheme="minorHAnsi" w:cs="Arial"/>
          <w:sz w:val="22"/>
          <w:szCs w:val="22"/>
        </w:rPr>
      </w:pPr>
      <w:bookmarkStart w:id="543" w:name="_Toc191905172"/>
      <w:bookmarkStart w:id="544" w:name="_Toc191906044"/>
      <w:bookmarkStart w:id="545" w:name="_Toc191910246"/>
      <w:bookmarkStart w:id="546" w:name="_Toc191905173"/>
      <w:bookmarkStart w:id="547" w:name="_Toc191906045"/>
      <w:bookmarkStart w:id="548" w:name="_Toc191910247"/>
      <w:bookmarkStart w:id="549" w:name="_Toc191905174"/>
      <w:bookmarkStart w:id="550" w:name="_Toc191906046"/>
      <w:bookmarkStart w:id="551" w:name="_Toc191910248"/>
      <w:bookmarkStart w:id="552" w:name="_Toc191905175"/>
      <w:bookmarkStart w:id="553" w:name="_Toc191906047"/>
      <w:bookmarkStart w:id="554" w:name="_Toc191910249"/>
      <w:bookmarkStart w:id="555" w:name="_Toc191905176"/>
      <w:bookmarkStart w:id="556" w:name="_Toc191906048"/>
      <w:bookmarkStart w:id="557" w:name="_Toc191910250"/>
      <w:bookmarkStart w:id="558" w:name="_Toc191905177"/>
      <w:bookmarkStart w:id="559" w:name="_Toc191906049"/>
      <w:bookmarkStart w:id="560" w:name="_Toc191910251"/>
      <w:bookmarkStart w:id="561" w:name="_Toc191905178"/>
      <w:bookmarkStart w:id="562" w:name="_Toc191906050"/>
      <w:bookmarkStart w:id="563" w:name="_Toc191910252"/>
      <w:bookmarkStart w:id="564" w:name="_Toc191905179"/>
      <w:bookmarkStart w:id="565" w:name="_Toc191906051"/>
      <w:bookmarkStart w:id="566" w:name="_Toc191910253"/>
      <w:bookmarkStart w:id="567" w:name="_Toc191905180"/>
      <w:bookmarkStart w:id="568" w:name="_Toc191906052"/>
      <w:bookmarkStart w:id="569" w:name="_Toc191910254"/>
      <w:bookmarkStart w:id="570" w:name="_Toc191905181"/>
      <w:bookmarkStart w:id="571" w:name="_Toc191906053"/>
      <w:bookmarkStart w:id="572" w:name="_Toc191910255"/>
      <w:bookmarkStart w:id="573" w:name="_Toc191905182"/>
      <w:bookmarkStart w:id="574" w:name="_Toc191906054"/>
      <w:bookmarkStart w:id="575" w:name="_Toc191910256"/>
      <w:bookmarkStart w:id="576" w:name="_Toc191905183"/>
      <w:bookmarkStart w:id="577" w:name="_Toc191906055"/>
      <w:bookmarkStart w:id="578" w:name="_Toc191910257"/>
      <w:bookmarkStart w:id="579" w:name="_Toc191905184"/>
      <w:bookmarkStart w:id="580" w:name="_Toc191906056"/>
      <w:bookmarkStart w:id="581" w:name="_Toc191910258"/>
      <w:bookmarkStart w:id="582" w:name="_Toc217027356"/>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F740DD">
        <w:rPr>
          <w:rFonts w:asciiTheme="minorHAnsi" w:hAnsiTheme="minorHAnsi" w:cs="Arial"/>
          <w:sz w:val="22"/>
          <w:szCs w:val="22"/>
        </w:rPr>
        <w:t xml:space="preserve">The </w:t>
      </w:r>
      <w:r w:rsidR="00121F15">
        <w:rPr>
          <w:rFonts w:asciiTheme="minorHAnsi" w:hAnsiTheme="minorHAnsi" w:cs="Arial"/>
          <w:sz w:val="22"/>
          <w:szCs w:val="22"/>
        </w:rPr>
        <w:t xml:space="preserve">definitions </w:t>
      </w:r>
      <w:r w:rsidRPr="00F740DD">
        <w:rPr>
          <w:rFonts w:asciiTheme="minorHAnsi" w:hAnsiTheme="minorHAnsi" w:cs="Arial"/>
          <w:sz w:val="22"/>
          <w:szCs w:val="22"/>
        </w:rPr>
        <w:t xml:space="preserve">of </w:t>
      </w:r>
      <w:r w:rsidRPr="0063732F">
        <w:rPr>
          <w:rFonts w:asciiTheme="minorHAnsi" w:hAnsiTheme="minorHAnsi" w:cs="Arial"/>
          <w:i/>
          <w:iCs/>
          <w:sz w:val="22"/>
          <w:szCs w:val="22"/>
        </w:rPr>
        <w:t>public officer</w:t>
      </w:r>
      <w:r w:rsidRPr="00F740DD">
        <w:rPr>
          <w:rFonts w:asciiTheme="minorHAnsi" w:hAnsiTheme="minorHAnsi" w:cs="Arial"/>
          <w:sz w:val="22"/>
          <w:szCs w:val="22"/>
        </w:rPr>
        <w:t xml:space="preserve"> and </w:t>
      </w:r>
      <w:r w:rsidRPr="0063732F">
        <w:rPr>
          <w:rFonts w:asciiTheme="minorHAnsi" w:hAnsiTheme="minorHAnsi" w:cs="Arial"/>
          <w:i/>
          <w:iCs/>
          <w:sz w:val="22"/>
          <w:szCs w:val="22"/>
        </w:rPr>
        <w:t>public body</w:t>
      </w:r>
      <w:r w:rsidRPr="00F740DD">
        <w:rPr>
          <w:rFonts w:asciiTheme="minorHAnsi" w:hAnsiTheme="minorHAnsi" w:cs="Arial"/>
          <w:sz w:val="22"/>
          <w:szCs w:val="22"/>
        </w:rPr>
        <w:t xml:space="preserve"> are outlined in section 16 of the </w:t>
      </w:r>
      <w:hyperlink r:id="rId47" w:history="1">
        <w:r w:rsidRPr="009512B9">
          <w:rPr>
            <w:rStyle w:val="Hyperlink"/>
            <w:rFonts w:asciiTheme="minorHAnsi" w:hAnsiTheme="minorHAnsi" w:cs="Arial"/>
            <w:i/>
            <w:color w:val="0070C0"/>
            <w:sz w:val="22"/>
            <w:szCs w:val="22"/>
          </w:rPr>
          <w:t>Independent Commissioner against Corruption Act 2017</w:t>
        </w:r>
      </w:hyperlink>
      <w:r w:rsidRPr="00F740DD">
        <w:rPr>
          <w:rFonts w:asciiTheme="minorHAnsi" w:hAnsiTheme="minorHAnsi" w:cs="Arial"/>
          <w:sz w:val="22"/>
          <w:szCs w:val="22"/>
        </w:rPr>
        <w:t>. The following is a summary relevant to boards:</w:t>
      </w:r>
    </w:p>
    <w:p w14:paraId="3A7937CC" w14:textId="77777777" w:rsidR="009512B9" w:rsidRPr="00F740DD" w:rsidRDefault="009512B9" w:rsidP="002B55AA">
      <w:pPr>
        <w:pStyle w:val="LongTitle"/>
        <w:numPr>
          <w:ilvl w:val="0"/>
          <w:numId w:val="27"/>
        </w:numPr>
        <w:spacing w:after="200"/>
        <w:ind w:right="395"/>
        <w:jc w:val="left"/>
        <w:rPr>
          <w:rFonts w:asciiTheme="minorHAnsi" w:hAnsiTheme="minorHAnsi" w:cs="Arial"/>
          <w:sz w:val="22"/>
          <w:szCs w:val="22"/>
        </w:rPr>
      </w:pPr>
      <w:r w:rsidRPr="00F740DD">
        <w:rPr>
          <w:rFonts w:asciiTheme="minorHAnsi" w:hAnsiTheme="minorHAnsi" w:cs="Arial"/>
          <w:b/>
          <w:i/>
          <w:sz w:val="22"/>
          <w:szCs w:val="22"/>
        </w:rPr>
        <w:t>Public officer</w:t>
      </w:r>
      <w:r w:rsidRPr="00F740DD">
        <w:rPr>
          <w:rFonts w:asciiTheme="minorHAnsi" w:hAnsiTheme="minorHAnsi" w:cs="Arial"/>
          <w:sz w:val="22"/>
          <w:szCs w:val="22"/>
        </w:rPr>
        <w:t xml:space="preserve"> includes among others, the holder of an office established under an act who is appointed by the Administrator or a minister, and a member, officer or employee of a public body.</w:t>
      </w:r>
    </w:p>
    <w:p w14:paraId="575E59AF" w14:textId="77777777" w:rsidR="009512B9" w:rsidRPr="00A867E7" w:rsidRDefault="009512B9" w:rsidP="002B55AA">
      <w:pPr>
        <w:pStyle w:val="LongTitle"/>
        <w:numPr>
          <w:ilvl w:val="0"/>
          <w:numId w:val="27"/>
        </w:numPr>
        <w:spacing w:before="0" w:after="200"/>
        <w:jc w:val="both"/>
        <w:rPr>
          <w:rFonts w:asciiTheme="minorHAnsi" w:hAnsiTheme="minorHAnsi" w:cs="Arial"/>
          <w:sz w:val="22"/>
          <w:szCs w:val="22"/>
        </w:rPr>
      </w:pPr>
      <w:r>
        <w:rPr>
          <w:rFonts w:asciiTheme="minorHAnsi" w:hAnsiTheme="minorHAnsi" w:cs="Arial"/>
          <w:b/>
          <w:i/>
          <w:sz w:val="22"/>
          <w:szCs w:val="22"/>
        </w:rPr>
        <w:t>P</w:t>
      </w:r>
      <w:r w:rsidRPr="005C4CE0">
        <w:rPr>
          <w:rFonts w:asciiTheme="minorHAnsi" w:hAnsiTheme="minorHAnsi" w:cs="Arial"/>
          <w:b/>
          <w:i/>
          <w:sz w:val="22"/>
          <w:szCs w:val="22"/>
        </w:rPr>
        <w:t>ublic body</w:t>
      </w:r>
      <w:r w:rsidRPr="00A867E7">
        <w:rPr>
          <w:rFonts w:asciiTheme="minorHAnsi" w:hAnsiTheme="minorHAnsi" w:cs="Arial"/>
          <w:i/>
          <w:sz w:val="22"/>
          <w:szCs w:val="22"/>
        </w:rPr>
        <w:t xml:space="preserve"> </w:t>
      </w:r>
      <w:r>
        <w:rPr>
          <w:rFonts w:asciiTheme="minorHAnsi" w:hAnsiTheme="minorHAnsi" w:cs="Arial"/>
          <w:sz w:val="22"/>
          <w:szCs w:val="22"/>
        </w:rPr>
        <w:t>includes, among others:</w:t>
      </w:r>
    </w:p>
    <w:p w14:paraId="59A380D7" w14:textId="77777777" w:rsidR="009512B9" w:rsidRPr="00A867E7" w:rsidRDefault="009512B9" w:rsidP="002B55AA">
      <w:pPr>
        <w:pStyle w:val="LongTitle"/>
        <w:numPr>
          <w:ilvl w:val="0"/>
          <w:numId w:val="44"/>
        </w:numPr>
        <w:spacing w:before="0" w:after="120"/>
        <w:ind w:left="1560" w:right="820" w:hanging="426"/>
        <w:jc w:val="both"/>
        <w:rPr>
          <w:rFonts w:asciiTheme="minorHAnsi" w:hAnsiTheme="minorHAnsi" w:cs="Arial"/>
          <w:sz w:val="22"/>
          <w:szCs w:val="22"/>
        </w:rPr>
      </w:pPr>
      <w:r>
        <w:rPr>
          <w:rFonts w:asciiTheme="minorHAnsi" w:hAnsiTheme="minorHAnsi" w:cs="Arial"/>
          <w:sz w:val="22"/>
          <w:szCs w:val="22"/>
        </w:rPr>
        <w:t xml:space="preserve">a </w:t>
      </w:r>
      <w:r w:rsidRPr="00A867E7">
        <w:rPr>
          <w:rFonts w:asciiTheme="minorHAnsi" w:hAnsiTheme="minorHAnsi" w:cs="Arial"/>
          <w:sz w:val="22"/>
          <w:szCs w:val="22"/>
        </w:rPr>
        <w:t>board, commission, tribu</w:t>
      </w:r>
      <w:r>
        <w:rPr>
          <w:rFonts w:asciiTheme="minorHAnsi" w:hAnsiTheme="minorHAnsi" w:cs="Arial"/>
          <w:sz w:val="22"/>
          <w:szCs w:val="22"/>
        </w:rPr>
        <w:t>nal</w:t>
      </w:r>
      <w:r w:rsidRPr="00A867E7">
        <w:rPr>
          <w:rFonts w:asciiTheme="minorHAnsi" w:hAnsiTheme="minorHAnsi" w:cs="Arial"/>
          <w:sz w:val="22"/>
          <w:szCs w:val="22"/>
        </w:rPr>
        <w:t xml:space="preserve"> or other body established under </w:t>
      </w:r>
      <w:r>
        <w:rPr>
          <w:rFonts w:asciiTheme="minorHAnsi" w:hAnsiTheme="minorHAnsi" w:cs="Arial"/>
          <w:sz w:val="22"/>
          <w:szCs w:val="22"/>
        </w:rPr>
        <w:t>legislation</w:t>
      </w:r>
      <w:r w:rsidRPr="00A867E7">
        <w:rPr>
          <w:rFonts w:asciiTheme="minorHAnsi" w:hAnsiTheme="minorHAnsi" w:cs="Arial"/>
          <w:sz w:val="22"/>
          <w:szCs w:val="22"/>
        </w:rPr>
        <w:t xml:space="preserve"> with judicial or quasi-judicial functions</w:t>
      </w:r>
    </w:p>
    <w:p w14:paraId="70929204" w14:textId="77777777" w:rsidR="009512B9" w:rsidRPr="00A867E7" w:rsidRDefault="009512B9" w:rsidP="002B55AA">
      <w:pPr>
        <w:pStyle w:val="LongTitle"/>
        <w:numPr>
          <w:ilvl w:val="0"/>
          <w:numId w:val="44"/>
        </w:numPr>
        <w:spacing w:before="0" w:after="120"/>
        <w:ind w:left="1560" w:right="820" w:hanging="426"/>
        <w:jc w:val="both"/>
        <w:rPr>
          <w:rFonts w:asciiTheme="minorHAnsi" w:hAnsiTheme="minorHAnsi" w:cs="Arial"/>
          <w:sz w:val="22"/>
          <w:szCs w:val="22"/>
        </w:rPr>
      </w:pPr>
      <w:r>
        <w:rPr>
          <w:rFonts w:asciiTheme="minorHAnsi" w:hAnsiTheme="minorHAnsi" w:cs="Arial"/>
          <w:sz w:val="22"/>
          <w:szCs w:val="22"/>
        </w:rPr>
        <w:t xml:space="preserve">a </w:t>
      </w:r>
      <w:r w:rsidRPr="00A867E7">
        <w:rPr>
          <w:rFonts w:asciiTheme="minorHAnsi" w:hAnsiTheme="minorHAnsi" w:cs="Arial"/>
          <w:sz w:val="22"/>
          <w:szCs w:val="22"/>
        </w:rPr>
        <w:t>body</w:t>
      </w:r>
      <w:r>
        <w:rPr>
          <w:rFonts w:asciiTheme="minorHAnsi" w:hAnsiTheme="minorHAnsi" w:cs="Arial"/>
          <w:sz w:val="22"/>
          <w:szCs w:val="22"/>
        </w:rPr>
        <w:t xml:space="preserve"> </w:t>
      </w:r>
      <w:r w:rsidRPr="00A867E7">
        <w:rPr>
          <w:rFonts w:asciiTheme="minorHAnsi" w:hAnsiTheme="minorHAnsi" w:cs="Arial"/>
          <w:sz w:val="22"/>
          <w:szCs w:val="22"/>
        </w:rPr>
        <w:t xml:space="preserve">established under </w:t>
      </w:r>
      <w:r>
        <w:rPr>
          <w:rFonts w:asciiTheme="minorHAnsi" w:hAnsiTheme="minorHAnsi" w:cs="Arial"/>
          <w:sz w:val="22"/>
          <w:szCs w:val="22"/>
        </w:rPr>
        <w:t>legislation</w:t>
      </w:r>
    </w:p>
    <w:p w14:paraId="41F8A275" w14:textId="77777777" w:rsidR="009512B9" w:rsidRPr="00A867E7" w:rsidRDefault="009512B9" w:rsidP="002B55AA">
      <w:pPr>
        <w:pStyle w:val="LongTitle"/>
        <w:numPr>
          <w:ilvl w:val="0"/>
          <w:numId w:val="44"/>
        </w:numPr>
        <w:spacing w:before="0" w:after="120"/>
        <w:ind w:left="1560" w:right="820" w:hanging="426"/>
        <w:jc w:val="both"/>
        <w:rPr>
          <w:rFonts w:asciiTheme="minorHAnsi" w:hAnsiTheme="minorHAnsi" w:cs="Arial"/>
          <w:sz w:val="22"/>
          <w:szCs w:val="22"/>
        </w:rPr>
      </w:pPr>
      <w:r>
        <w:rPr>
          <w:rFonts w:asciiTheme="minorHAnsi" w:hAnsiTheme="minorHAnsi" w:cs="Arial"/>
          <w:sz w:val="22"/>
          <w:szCs w:val="22"/>
        </w:rPr>
        <w:t xml:space="preserve">a </w:t>
      </w:r>
      <w:r w:rsidRPr="00A867E7">
        <w:rPr>
          <w:rFonts w:asciiTheme="minorHAnsi" w:hAnsiTheme="minorHAnsi" w:cs="Arial"/>
          <w:sz w:val="22"/>
          <w:szCs w:val="22"/>
        </w:rPr>
        <w:t xml:space="preserve">body </w:t>
      </w:r>
      <w:r>
        <w:rPr>
          <w:rFonts w:asciiTheme="minorHAnsi" w:hAnsiTheme="minorHAnsi" w:cs="Arial"/>
          <w:sz w:val="22"/>
          <w:szCs w:val="22"/>
        </w:rPr>
        <w:t>with a ma</w:t>
      </w:r>
      <w:r w:rsidRPr="00A867E7">
        <w:rPr>
          <w:rFonts w:asciiTheme="minorHAnsi" w:hAnsiTheme="minorHAnsi" w:cs="Arial"/>
          <w:sz w:val="22"/>
          <w:szCs w:val="22"/>
        </w:rPr>
        <w:t>jority of members</w:t>
      </w:r>
      <w:r>
        <w:rPr>
          <w:rFonts w:asciiTheme="minorHAnsi" w:hAnsiTheme="minorHAnsi" w:cs="Arial"/>
          <w:sz w:val="22"/>
          <w:szCs w:val="22"/>
        </w:rPr>
        <w:t xml:space="preserve"> who</w:t>
      </w:r>
      <w:r w:rsidRPr="00A867E7">
        <w:rPr>
          <w:rFonts w:asciiTheme="minorHAnsi" w:hAnsiTheme="minorHAnsi" w:cs="Arial"/>
          <w:sz w:val="22"/>
          <w:szCs w:val="22"/>
        </w:rPr>
        <w:t xml:space="preserve"> are appointed by the Administrator or a minister</w:t>
      </w:r>
    </w:p>
    <w:p w14:paraId="7A7D37D8" w14:textId="77777777" w:rsidR="009512B9" w:rsidRDefault="009512B9" w:rsidP="002B55AA">
      <w:pPr>
        <w:pStyle w:val="LongTitle"/>
        <w:numPr>
          <w:ilvl w:val="0"/>
          <w:numId w:val="44"/>
        </w:numPr>
        <w:spacing w:before="0" w:after="120"/>
        <w:ind w:left="1560" w:right="820" w:hanging="426"/>
        <w:jc w:val="both"/>
        <w:rPr>
          <w:rFonts w:asciiTheme="minorHAnsi" w:hAnsiTheme="minorHAnsi" w:cs="Arial"/>
          <w:sz w:val="22"/>
          <w:szCs w:val="22"/>
        </w:rPr>
      </w:pPr>
      <w:r>
        <w:rPr>
          <w:rFonts w:asciiTheme="minorHAnsi" w:hAnsiTheme="minorHAnsi" w:cs="Arial"/>
          <w:sz w:val="22"/>
          <w:szCs w:val="22"/>
        </w:rPr>
        <w:t xml:space="preserve">a </w:t>
      </w:r>
      <w:r w:rsidRPr="003C3966">
        <w:rPr>
          <w:rFonts w:asciiTheme="minorHAnsi" w:hAnsiTheme="minorHAnsi" w:cs="Arial"/>
          <w:sz w:val="22"/>
          <w:szCs w:val="22"/>
        </w:rPr>
        <w:t>government owned corporation</w:t>
      </w:r>
    </w:p>
    <w:p w14:paraId="30D45567" w14:textId="77777777" w:rsidR="009512B9" w:rsidRDefault="009512B9" w:rsidP="002B55AA">
      <w:pPr>
        <w:pStyle w:val="LongTitle"/>
        <w:numPr>
          <w:ilvl w:val="0"/>
          <w:numId w:val="44"/>
        </w:numPr>
        <w:spacing w:before="0" w:after="120"/>
        <w:ind w:left="1560" w:right="820" w:hanging="426"/>
        <w:jc w:val="both"/>
        <w:rPr>
          <w:rFonts w:asciiTheme="minorHAnsi" w:hAnsiTheme="minorHAnsi" w:cs="Arial"/>
          <w:sz w:val="22"/>
          <w:szCs w:val="22"/>
        </w:rPr>
      </w:pPr>
      <w:r>
        <w:rPr>
          <w:rFonts w:asciiTheme="minorHAnsi" w:hAnsiTheme="minorHAnsi" w:cs="Arial"/>
          <w:sz w:val="22"/>
          <w:szCs w:val="22"/>
        </w:rPr>
        <w:t>any other body that receives public resources or performs a public function on behalf of the Territory.</w:t>
      </w:r>
    </w:p>
    <w:p w14:paraId="5CDD14AD" w14:textId="1E867B74" w:rsidR="009512B9" w:rsidRDefault="009512B9" w:rsidP="009512B9">
      <w:pPr>
        <w:pStyle w:val="LongTitle"/>
        <w:spacing w:after="200"/>
        <w:jc w:val="both"/>
        <w:rPr>
          <w:rStyle w:val="Hyperlink"/>
          <w:rFonts w:asciiTheme="minorHAnsi" w:hAnsiTheme="minorHAnsi" w:cs="Arial"/>
          <w:sz w:val="22"/>
          <w:szCs w:val="22"/>
        </w:rPr>
      </w:pPr>
      <w:r>
        <w:rPr>
          <w:rFonts w:asciiTheme="minorHAnsi" w:hAnsiTheme="minorHAnsi" w:cs="Arial"/>
          <w:sz w:val="22"/>
          <w:szCs w:val="22"/>
        </w:rPr>
        <w:t>All board members are expected to</w:t>
      </w:r>
      <w:r w:rsidRPr="0092477C">
        <w:rPr>
          <w:rFonts w:asciiTheme="minorHAnsi" w:hAnsiTheme="minorHAnsi" w:cs="Arial"/>
          <w:sz w:val="22"/>
          <w:szCs w:val="22"/>
        </w:rPr>
        <w:t xml:space="preserve"> familiarise themselves with</w:t>
      </w:r>
      <w:r>
        <w:rPr>
          <w:rFonts w:asciiTheme="minorHAnsi" w:hAnsiTheme="minorHAnsi" w:cs="Arial"/>
          <w:sz w:val="22"/>
          <w:szCs w:val="22"/>
        </w:rPr>
        <w:t xml:space="preserve"> </w:t>
      </w:r>
      <w:hyperlink r:id="rId48" w:history="1">
        <w:r w:rsidRPr="00A71B01">
          <w:rPr>
            <w:rStyle w:val="Hyperlink"/>
            <w:rFonts w:asciiTheme="minorHAnsi" w:hAnsiTheme="minorHAnsi" w:cs="Arial"/>
            <w:color w:val="0070C0"/>
            <w:sz w:val="22"/>
            <w:szCs w:val="22"/>
          </w:rPr>
          <w:t>ICAC educational resources</w:t>
        </w:r>
      </w:hyperlink>
      <w:hyperlink r:id="rId49" w:history="1"/>
      <w:r w:rsidRPr="001127EC">
        <w:rPr>
          <w:rStyle w:val="FootnoteReference"/>
          <w:rFonts w:asciiTheme="minorHAnsi" w:hAnsiTheme="minorHAnsi" w:cs="Arial"/>
          <w:color w:val="0070C0"/>
          <w:sz w:val="22"/>
          <w:szCs w:val="22"/>
        </w:rPr>
        <w:footnoteReference w:id="29"/>
      </w:r>
      <w:r>
        <w:rPr>
          <w:rFonts w:asciiTheme="minorHAnsi" w:hAnsiTheme="minorHAnsi" w:cs="Arial"/>
          <w:color w:val="0070C0"/>
          <w:sz w:val="22"/>
          <w:szCs w:val="22"/>
        </w:rPr>
        <w:t xml:space="preserve"> </w:t>
      </w:r>
      <w:r>
        <w:rPr>
          <w:rFonts w:asciiTheme="minorHAnsi" w:hAnsiTheme="minorHAnsi" w:cs="Arial"/>
          <w:sz w:val="22"/>
          <w:szCs w:val="22"/>
        </w:rPr>
        <w:t>relating to conflicts of interest, improper conduct, protecting the identity of whistleblowers and anti-democratic conduct.</w:t>
      </w:r>
    </w:p>
    <w:p w14:paraId="4D88E65C" w14:textId="4CFF3D21" w:rsidR="00382F97" w:rsidRPr="00F5476D" w:rsidRDefault="00382F97" w:rsidP="0000561F">
      <w:pPr>
        <w:pStyle w:val="Heading2"/>
        <w:spacing w:before="360"/>
        <w:rPr>
          <w:color w:val="1F1F5F"/>
          <w:sz w:val="32"/>
        </w:rPr>
      </w:pPr>
      <w:r>
        <w:rPr>
          <w:i/>
          <w:color w:val="1F1F5F"/>
          <w:sz w:val="32"/>
        </w:rPr>
        <w:t xml:space="preserve"> </w:t>
      </w:r>
      <w:bookmarkStart w:id="583" w:name="_Toc232775269"/>
      <w:r w:rsidRPr="00F5476D">
        <w:rPr>
          <w:i/>
          <w:color w:val="1F1F5F"/>
          <w:sz w:val="32"/>
        </w:rPr>
        <w:t>Public Sector Employment and Management Act 1993</w:t>
      </w:r>
      <w:r w:rsidRPr="00F5476D">
        <w:rPr>
          <w:color w:val="1F1F5F"/>
          <w:sz w:val="32"/>
        </w:rPr>
        <w:t xml:space="preserve"> – Employment Instruction 12: Code of Conduct</w:t>
      </w:r>
      <w:bookmarkEnd w:id="582"/>
      <w:bookmarkEnd w:id="583"/>
    </w:p>
    <w:p w14:paraId="57D6448B" w14:textId="7C355CD4" w:rsidR="00A466EB" w:rsidRDefault="00512035" w:rsidP="00A466EB">
      <w:pPr>
        <w:jc w:val="both"/>
      </w:pPr>
      <w:bookmarkStart w:id="584" w:name="_Toc49953385"/>
      <w:bookmarkStart w:id="585" w:name="_Toc50098283"/>
      <w:bookmarkStart w:id="586" w:name="_Toc50100507"/>
      <w:bookmarkStart w:id="587" w:name="_Toc50104700"/>
      <w:bookmarkStart w:id="588" w:name="_Toc49953386"/>
      <w:bookmarkStart w:id="589" w:name="_Toc50098284"/>
      <w:bookmarkStart w:id="590" w:name="_Toc50100508"/>
      <w:bookmarkStart w:id="591" w:name="_Toc50104701"/>
      <w:bookmarkStart w:id="592" w:name="_Toc49953387"/>
      <w:bookmarkStart w:id="593" w:name="_Toc50098285"/>
      <w:bookmarkStart w:id="594" w:name="_Toc50100509"/>
      <w:bookmarkStart w:id="595" w:name="_Toc50104702"/>
      <w:bookmarkStart w:id="596" w:name="_Toc532280066"/>
      <w:bookmarkStart w:id="597" w:name="_Toc35590811"/>
      <w:bookmarkStart w:id="598" w:name="_Toc35591421"/>
      <w:bookmarkStart w:id="599" w:name="_Toc35591698"/>
      <w:bookmarkStart w:id="600" w:name="_Toc35594705"/>
      <w:bookmarkStart w:id="601" w:name="_Toc35594997"/>
      <w:bookmarkStart w:id="602" w:name="_Toc35595289"/>
      <w:bookmarkStart w:id="603" w:name="_Toc35596322"/>
      <w:bookmarkStart w:id="604" w:name="_Toc36037770"/>
      <w:bookmarkStart w:id="605" w:name="_Toc36106279"/>
      <w:bookmarkStart w:id="606" w:name="_Toc36106476"/>
      <w:bookmarkStart w:id="607" w:name="_Toc36110462"/>
      <w:bookmarkStart w:id="608" w:name="_Toc36110658"/>
      <w:bookmarkStart w:id="609" w:name="_Toc36112006"/>
      <w:bookmarkStart w:id="610" w:name="_Toc36112200"/>
      <w:bookmarkStart w:id="611" w:name="_Toc36112466"/>
      <w:bookmarkStart w:id="612" w:name="_Toc36215510"/>
      <w:bookmarkStart w:id="613" w:name="_Toc532280069"/>
      <w:bookmarkStart w:id="614" w:name="_Hlk230612662"/>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F5476D">
        <w:t xml:space="preserve">The NT Public Sector Principles and NTPS Employment Instruction 12 - Code of Conduct provides guidance on a range of ethical and moral issues that may affect public sector employees from time to time. </w:t>
      </w:r>
      <w:bookmarkEnd w:id="614"/>
      <w:r w:rsidR="00A466EB" w:rsidRPr="00F5476D">
        <w:t>While t</w:t>
      </w:r>
      <w:r w:rsidRPr="00F5476D">
        <w:t xml:space="preserve">he </w:t>
      </w:r>
      <w:hyperlink r:id="rId50" w:history="1">
        <w:r w:rsidRPr="00F5476D">
          <w:rPr>
            <w:rStyle w:val="Hyperlink"/>
            <w:color w:val="0070C0"/>
          </w:rPr>
          <w:t>NTPS Code of Conduct</w:t>
        </w:r>
      </w:hyperlink>
      <w:r w:rsidRPr="00F5476D">
        <w:rPr>
          <w:rStyle w:val="FootnoteReference"/>
          <w:i/>
        </w:rPr>
        <w:footnoteReference w:id="30"/>
      </w:r>
      <w:r w:rsidRPr="00F5476D">
        <w:t xml:space="preserve"> </w:t>
      </w:r>
      <w:r w:rsidR="00A466EB" w:rsidRPr="00F5476D">
        <w:t>applies directly to public sector employees, it also provides useful guidance for board members, particularly where boards</w:t>
      </w:r>
      <w:r w:rsidR="00A466EB">
        <w:t xml:space="preserve"> adopt similar governance standards.</w:t>
      </w:r>
    </w:p>
    <w:p w14:paraId="52106C73" w14:textId="77777777" w:rsidR="00A466EB" w:rsidRDefault="00A466EB" w:rsidP="00A466EB">
      <w:pPr>
        <w:jc w:val="both"/>
      </w:pPr>
      <w:r>
        <w:t xml:space="preserve">Board members hold positions of trust and are expected to act consistently with these principles, including: </w:t>
      </w:r>
    </w:p>
    <w:p w14:paraId="5B1D5D74" w14:textId="77777777" w:rsidR="00A466EB" w:rsidRDefault="00A466EB" w:rsidP="002B55AA">
      <w:pPr>
        <w:pStyle w:val="ListParagraph"/>
        <w:numPr>
          <w:ilvl w:val="0"/>
          <w:numId w:val="37"/>
        </w:numPr>
        <w:spacing w:before="60" w:after="60"/>
        <w:ind w:left="714" w:hanging="357"/>
        <w:jc w:val="both"/>
      </w:pPr>
      <w:r w:rsidRPr="000F5473">
        <w:t>respect for the law and the system of government</w:t>
      </w:r>
    </w:p>
    <w:p w14:paraId="109717A4" w14:textId="77777777" w:rsidR="00A466EB" w:rsidRDefault="00A466EB" w:rsidP="002B55AA">
      <w:pPr>
        <w:pStyle w:val="ListParagraph"/>
        <w:numPr>
          <w:ilvl w:val="0"/>
          <w:numId w:val="37"/>
        </w:numPr>
        <w:spacing w:before="60" w:after="60"/>
        <w:ind w:left="714" w:hanging="357"/>
        <w:jc w:val="both"/>
      </w:pPr>
      <w:r w:rsidRPr="00FC5154">
        <w:t>respect for persons</w:t>
      </w:r>
    </w:p>
    <w:p w14:paraId="0F72A2A8" w14:textId="77777777" w:rsidR="00A466EB" w:rsidRDefault="00A466EB" w:rsidP="002B55AA">
      <w:pPr>
        <w:pStyle w:val="ListParagraph"/>
        <w:numPr>
          <w:ilvl w:val="0"/>
          <w:numId w:val="37"/>
        </w:numPr>
        <w:spacing w:before="60" w:after="60"/>
        <w:ind w:left="714" w:hanging="357"/>
        <w:jc w:val="both"/>
      </w:pPr>
      <w:r w:rsidRPr="008878F5">
        <w:t>integrity</w:t>
      </w:r>
    </w:p>
    <w:p w14:paraId="3BD6C3B9" w14:textId="77777777" w:rsidR="00A466EB" w:rsidRDefault="00A466EB" w:rsidP="002B55AA">
      <w:pPr>
        <w:pStyle w:val="ListParagraph"/>
        <w:numPr>
          <w:ilvl w:val="0"/>
          <w:numId w:val="37"/>
        </w:numPr>
        <w:spacing w:before="60" w:after="60"/>
        <w:ind w:left="714" w:hanging="357"/>
        <w:jc w:val="both"/>
      </w:pPr>
      <w:r w:rsidRPr="008878F5">
        <w:t>diligence</w:t>
      </w:r>
    </w:p>
    <w:p w14:paraId="3DB85385" w14:textId="26373AA9" w:rsidR="00512035" w:rsidRPr="004233D0" w:rsidRDefault="00A466EB" w:rsidP="002B55AA">
      <w:pPr>
        <w:pStyle w:val="ListParagraph"/>
        <w:numPr>
          <w:ilvl w:val="0"/>
          <w:numId w:val="37"/>
        </w:numPr>
        <w:spacing w:before="60" w:after="60"/>
        <w:ind w:left="714" w:hanging="357"/>
        <w:jc w:val="both"/>
      </w:pPr>
      <w:r w:rsidRPr="008878F5">
        <w:t>economy and efficiency</w:t>
      </w:r>
      <w:r>
        <w:t xml:space="preserve"> in the use of public resources</w:t>
      </w:r>
      <w:r w:rsidRPr="008878F5">
        <w:t>.</w:t>
      </w:r>
    </w:p>
    <w:p w14:paraId="46E428A3" w14:textId="77777777" w:rsidR="004233D0" w:rsidRPr="000925A0" w:rsidRDefault="004233D0" w:rsidP="004233D0">
      <w:pPr>
        <w:pStyle w:val="Heading2"/>
        <w:keepNext/>
        <w:rPr>
          <w:color w:val="1F1F5F"/>
          <w:sz w:val="32"/>
        </w:rPr>
      </w:pPr>
      <w:bookmarkStart w:id="615" w:name="_Toc232775270"/>
      <w:r w:rsidRPr="000925A0">
        <w:rPr>
          <w:i/>
          <w:color w:val="1F1F5F"/>
          <w:sz w:val="32"/>
        </w:rPr>
        <w:t>Infor</w:t>
      </w:r>
      <w:r w:rsidRPr="00F303CF">
        <w:rPr>
          <w:i/>
          <w:color w:val="1F1F5F"/>
          <w:sz w:val="32"/>
        </w:rPr>
        <w:t>matio</w:t>
      </w:r>
      <w:r w:rsidRPr="000925A0">
        <w:rPr>
          <w:i/>
          <w:color w:val="1F1F5F"/>
          <w:sz w:val="32"/>
        </w:rPr>
        <w:t>n Act 2002</w:t>
      </w:r>
      <w:bookmarkEnd w:id="615"/>
      <w:r w:rsidRPr="000925A0">
        <w:rPr>
          <w:color w:val="1F1F5F"/>
          <w:sz w:val="32"/>
        </w:rPr>
        <w:t xml:space="preserve"> </w:t>
      </w:r>
    </w:p>
    <w:p w14:paraId="3A890583" w14:textId="3A745E6D" w:rsidR="00210A92" w:rsidRDefault="00512035" w:rsidP="00210A92">
      <w:pPr>
        <w:spacing w:before="120"/>
        <w:jc w:val="both"/>
      </w:pPr>
      <w:r>
        <w:t xml:space="preserve">The </w:t>
      </w:r>
      <w:hyperlink r:id="rId51" w:history="1">
        <w:r w:rsidRPr="006C74AE">
          <w:rPr>
            <w:rStyle w:val="Hyperlink"/>
            <w:i/>
            <w:color w:val="0070C0"/>
          </w:rPr>
          <w:t>Information Act 2002</w:t>
        </w:r>
      </w:hyperlink>
      <w:r>
        <w:rPr>
          <w:i/>
        </w:rPr>
        <w:t xml:space="preserve"> </w:t>
      </w:r>
      <w:r w:rsidR="0099749D">
        <w:rPr>
          <w:iCs/>
        </w:rPr>
        <w:t xml:space="preserve">(the Act) </w:t>
      </w:r>
      <w:r>
        <w:t xml:space="preserve">gives a statutory right of access by any person to government information including personal </w:t>
      </w:r>
      <w:r w:rsidR="00210A92">
        <w:t>information,</w:t>
      </w:r>
      <w:r>
        <w:t xml:space="preserve"> held by public sector organisations and statutory bodies, except where an exemption applies. </w:t>
      </w:r>
      <w:bookmarkStart w:id="616" w:name="_Hlk231901109"/>
    </w:p>
    <w:p w14:paraId="2ACEB9EA" w14:textId="3D6B64A1" w:rsidR="00210A92" w:rsidRPr="00D0358A" w:rsidRDefault="00210A92" w:rsidP="002B55AA">
      <w:pPr>
        <w:pStyle w:val="ListParagraph"/>
        <w:numPr>
          <w:ilvl w:val="0"/>
          <w:numId w:val="48"/>
        </w:numPr>
        <w:spacing w:before="120"/>
        <w:ind w:right="623"/>
        <w:jc w:val="both"/>
        <w:rPr>
          <w:rFonts w:eastAsia="Times New Roman"/>
          <w:color w:val="000000"/>
        </w:rPr>
      </w:pPr>
      <w:r>
        <w:t xml:space="preserve">Personal information means government information from which a person’s identity is apparent or is reasonably able to be ascertained, </w:t>
      </w:r>
      <w:r w:rsidRPr="00D0358A">
        <w:rPr>
          <w:rFonts w:eastAsia="Times New Roman"/>
          <w:color w:val="000000"/>
        </w:rPr>
        <w:t xml:space="preserve">including an individual’s CV, evidence of tertiary qualifications, trade certificates, visa documentation, national police checks </w:t>
      </w:r>
      <w:r w:rsidR="00D0358A" w:rsidRPr="00D0358A">
        <w:rPr>
          <w:rFonts w:eastAsia="Times New Roman"/>
          <w:color w:val="000000"/>
        </w:rPr>
        <w:t>and</w:t>
      </w:r>
      <w:r w:rsidRPr="00D0358A">
        <w:rPr>
          <w:rFonts w:eastAsia="Times New Roman"/>
          <w:color w:val="000000"/>
        </w:rPr>
        <w:t xml:space="preserve"> working with children clearances.</w:t>
      </w:r>
    </w:p>
    <w:p w14:paraId="736D909E" w14:textId="77777777" w:rsidR="00210A92" w:rsidRDefault="00210A92" w:rsidP="002B55AA">
      <w:pPr>
        <w:pStyle w:val="ListParagraph"/>
        <w:numPr>
          <w:ilvl w:val="0"/>
          <w:numId w:val="47"/>
        </w:numPr>
        <w:spacing w:before="120"/>
        <w:ind w:right="623"/>
        <w:jc w:val="both"/>
      </w:pPr>
      <w:r>
        <w:t>Public sector organisations defined under section 5 of the Act include, among others:</w:t>
      </w:r>
    </w:p>
    <w:p w14:paraId="4D51E5EC" w14:textId="77777777" w:rsidR="00210A92" w:rsidRDefault="00210A92" w:rsidP="002B55AA">
      <w:pPr>
        <w:pStyle w:val="ListBullet"/>
        <w:numPr>
          <w:ilvl w:val="0"/>
          <w:numId w:val="49"/>
        </w:numPr>
        <w:spacing w:before="80" w:after="80"/>
        <w:ind w:left="1560" w:right="907" w:hanging="426"/>
        <w:jc w:val="both"/>
      </w:pPr>
      <w:r>
        <w:t>a person appointed, or body established, by or under legislation or by the Administrator or a minister</w:t>
      </w:r>
    </w:p>
    <w:p w14:paraId="59EE778F" w14:textId="77777777" w:rsidR="00210A92" w:rsidRPr="00F5476D" w:rsidRDefault="00210A92" w:rsidP="002B55AA">
      <w:pPr>
        <w:pStyle w:val="ListBullet"/>
        <w:numPr>
          <w:ilvl w:val="0"/>
          <w:numId w:val="49"/>
        </w:numPr>
        <w:spacing w:before="80" w:after="80"/>
        <w:ind w:left="1560" w:right="907" w:hanging="426"/>
        <w:jc w:val="both"/>
      </w:pPr>
      <w:r w:rsidRPr="00F5476D">
        <w:t>a person holding an office or position under an Act</w:t>
      </w:r>
    </w:p>
    <w:p w14:paraId="2C6D8736" w14:textId="77777777" w:rsidR="00210A92" w:rsidRDefault="00210A92" w:rsidP="002B55AA">
      <w:pPr>
        <w:pStyle w:val="ListBullet"/>
        <w:numPr>
          <w:ilvl w:val="0"/>
          <w:numId w:val="49"/>
        </w:numPr>
        <w:spacing w:before="80" w:after="80"/>
        <w:ind w:left="1560" w:right="907" w:hanging="426"/>
        <w:jc w:val="both"/>
      </w:pPr>
      <w:r w:rsidRPr="00F5476D">
        <w:t>courts and tribunals of the Territory (subject to limitations)</w:t>
      </w:r>
    </w:p>
    <w:p w14:paraId="0CB2AA48" w14:textId="10F0F01D" w:rsidR="00210A92" w:rsidRPr="00F5476D" w:rsidRDefault="00210A92" w:rsidP="00D0358A">
      <w:pPr>
        <w:spacing w:before="160"/>
        <w:ind w:left="709" w:right="623"/>
        <w:jc w:val="both"/>
      </w:pPr>
      <w:r w:rsidRPr="00F5476D">
        <w:t>This definition include</w:t>
      </w:r>
      <w:r>
        <w:t>s</w:t>
      </w:r>
      <w:r w:rsidRPr="00F5476D">
        <w:t xml:space="preserve"> statutory boards, and in some cases, non-statutory and internal governance committees, depending on how they are established and operate. </w:t>
      </w:r>
    </w:p>
    <w:p w14:paraId="022AED0B" w14:textId="2E93129B" w:rsidR="00512035" w:rsidRDefault="0099749D" w:rsidP="00D0358A">
      <w:pPr>
        <w:spacing w:before="200"/>
        <w:jc w:val="both"/>
      </w:pPr>
      <w:r>
        <w:t>The Act aims to protect personal information by applying Information Privacy Principles (IPPs) that regulate how public sector organisations collect, use and disclose personal information.</w:t>
      </w:r>
      <w:r w:rsidR="00D0358A">
        <w:t xml:space="preserve"> </w:t>
      </w:r>
      <w:bookmarkEnd w:id="616"/>
      <w:r w:rsidR="00512035" w:rsidRPr="00F5476D">
        <w:t>IPPs allow access to the right information to the right people for the right reason at the</w:t>
      </w:r>
      <w:r w:rsidR="00512035">
        <w:t xml:space="preserve"> right time. IPPs do not apply to personal information that is:</w:t>
      </w:r>
    </w:p>
    <w:p w14:paraId="43D47F23" w14:textId="07D81FD2" w:rsidR="00512035" w:rsidRDefault="00512035" w:rsidP="002B55AA">
      <w:pPr>
        <w:pStyle w:val="ListBullet"/>
        <w:numPr>
          <w:ilvl w:val="0"/>
          <w:numId w:val="50"/>
        </w:numPr>
        <w:spacing w:before="80" w:after="80"/>
        <w:ind w:left="1560" w:right="1247" w:hanging="426"/>
        <w:jc w:val="both"/>
      </w:pPr>
      <w:r>
        <w:t xml:space="preserve">published in </w:t>
      </w:r>
      <w:r w:rsidR="001C4979">
        <w:t>material</w:t>
      </w:r>
      <w:r w:rsidR="0099749D">
        <w:t xml:space="preserve"> </w:t>
      </w:r>
      <w:r>
        <w:t>generally available to members of the public</w:t>
      </w:r>
    </w:p>
    <w:p w14:paraId="4A1E27C6" w14:textId="621B6807" w:rsidR="00512035" w:rsidRDefault="001C4979" w:rsidP="002B55AA">
      <w:pPr>
        <w:pStyle w:val="ListBullet"/>
        <w:numPr>
          <w:ilvl w:val="0"/>
          <w:numId w:val="50"/>
        </w:numPr>
        <w:spacing w:before="80" w:after="80"/>
        <w:ind w:left="1560" w:right="1247" w:hanging="426"/>
        <w:jc w:val="both"/>
      </w:pPr>
      <w:r>
        <w:t>contained in</w:t>
      </w:r>
      <w:r w:rsidR="00512035">
        <w:t xml:space="preserve"> a public register</w:t>
      </w:r>
    </w:p>
    <w:p w14:paraId="01E8C168" w14:textId="43E3040D" w:rsidR="00512035" w:rsidRDefault="001C4979" w:rsidP="002B55AA">
      <w:pPr>
        <w:pStyle w:val="ListBullet"/>
        <w:numPr>
          <w:ilvl w:val="0"/>
          <w:numId w:val="50"/>
        </w:numPr>
        <w:spacing w:before="80" w:after="80"/>
        <w:ind w:left="1560" w:right="1247" w:hanging="426"/>
        <w:jc w:val="both"/>
      </w:pPr>
      <w:r>
        <w:t xml:space="preserve">held </w:t>
      </w:r>
      <w:r w:rsidR="00512035">
        <w:t xml:space="preserve">in </w:t>
      </w:r>
      <w:r>
        <w:t>publicly a</w:t>
      </w:r>
      <w:r w:rsidR="0099749D">
        <w:t>cc</w:t>
      </w:r>
      <w:r>
        <w:t>ess</w:t>
      </w:r>
      <w:r w:rsidR="0099749D">
        <w:t>i</w:t>
      </w:r>
      <w:r>
        <w:t>ble ar</w:t>
      </w:r>
      <w:r w:rsidR="0099749D">
        <w:t>c</w:t>
      </w:r>
      <w:r>
        <w:t>hives</w:t>
      </w:r>
    </w:p>
    <w:p w14:paraId="59506A87" w14:textId="77777777" w:rsidR="00512035" w:rsidRDefault="00512035" w:rsidP="002B55AA">
      <w:pPr>
        <w:pStyle w:val="ListBullet"/>
        <w:numPr>
          <w:ilvl w:val="0"/>
          <w:numId w:val="50"/>
        </w:numPr>
        <w:spacing w:before="80" w:after="80"/>
        <w:ind w:left="1560" w:right="1247" w:hanging="426"/>
        <w:jc w:val="both"/>
      </w:pPr>
      <w:r>
        <w:t>recorded information of permanent value that forms part of NT Archives</w:t>
      </w:r>
    </w:p>
    <w:p w14:paraId="7D139C47" w14:textId="771F4042" w:rsidR="00512035" w:rsidRDefault="001C4979" w:rsidP="002B55AA">
      <w:pPr>
        <w:pStyle w:val="ListBullet"/>
        <w:numPr>
          <w:ilvl w:val="0"/>
          <w:numId w:val="50"/>
        </w:numPr>
        <w:spacing w:before="80" w:after="160"/>
        <w:ind w:left="1559" w:right="1247" w:hanging="425"/>
        <w:jc w:val="both"/>
      </w:pPr>
      <w:r>
        <w:t xml:space="preserve">contained </w:t>
      </w:r>
      <w:r w:rsidR="00512035">
        <w:t>in</w:t>
      </w:r>
      <w:r>
        <w:t xml:space="preserve"> </w:t>
      </w:r>
      <w:r w:rsidR="00512035">
        <w:t>collection</w:t>
      </w:r>
      <w:r>
        <w:t>s</w:t>
      </w:r>
      <w:r w:rsidR="00512035">
        <w:t xml:space="preserve"> of a library, art gallery or museum.</w:t>
      </w:r>
    </w:p>
    <w:p w14:paraId="74A8A2D1" w14:textId="13FC1F19" w:rsidR="00F303CF" w:rsidRPr="00FF22A7" w:rsidRDefault="00F303CF" w:rsidP="00F303CF">
      <w:pPr>
        <w:pStyle w:val="Heading3"/>
        <w:ind w:left="1134" w:hanging="1134"/>
        <w:rPr>
          <w:color w:val="1F1F5F"/>
          <w:sz w:val="26"/>
          <w:szCs w:val="26"/>
        </w:rPr>
      </w:pPr>
      <w:bookmarkStart w:id="617" w:name="_Toc232775271"/>
      <w:r w:rsidRPr="00FF22A7">
        <w:rPr>
          <w:color w:val="1F1F5F"/>
          <w:sz w:val="26"/>
          <w:szCs w:val="26"/>
        </w:rPr>
        <w:t>Collection and use of CVs</w:t>
      </w:r>
      <w:bookmarkEnd w:id="617"/>
    </w:p>
    <w:p w14:paraId="69AEF347" w14:textId="77777777" w:rsidR="00A4783E" w:rsidRDefault="00A4783E" w:rsidP="00A4783E">
      <w:pPr>
        <w:pStyle w:val="ListBullet"/>
        <w:numPr>
          <w:ilvl w:val="0"/>
          <w:numId w:val="0"/>
        </w:numPr>
        <w:spacing w:before="120"/>
        <w:ind w:right="-85"/>
        <w:jc w:val="both"/>
      </w:pPr>
      <w:r w:rsidRPr="00F5476D">
        <w:t xml:space="preserve">Individuals must consent to the use of their CV for the secondary purpose </w:t>
      </w:r>
      <w:r>
        <w:t xml:space="preserve">outlined below, and </w:t>
      </w:r>
      <w:r w:rsidRPr="00F5476D">
        <w:t xml:space="preserve">consistent with IPP2.1. </w:t>
      </w:r>
    </w:p>
    <w:p w14:paraId="5E6898B4" w14:textId="14463AFA" w:rsidR="00700FDF" w:rsidRDefault="00A4783E" w:rsidP="00700FDF">
      <w:pPr>
        <w:pStyle w:val="ListBullet"/>
        <w:numPr>
          <w:ilvl w:val="0"/>
          <w:numId w:val="0"/>
        </w:numPr>
        <w:spacing w:before="120"/>
        <w:ind w:right="-85"/>
        <w:jc w:val="both"/>
      </w:pPr>
      <w:r>
        <w:t>Regarding</w:t>
      </w:r>
      <w:r w:rsidR="00B51FE6">
        <w:t xml:space="preserve"> boards</w:t>
      </w:r>
      <w:r w:rsidR="00F303CF">
        <w:t xml:space="preserve">, the primary purpose for collecting an individual’s CV is to determine their suitability </w:t>
      </w:r>
      <w:r w:rsidR="00210A92" w:rsidRPr="00F5476D">
        <w:t xml:space="preserve">for nomination to a </w:t>
      </w:r>
      <w:r w:rsidR="00D0358A">
        <w:t xml:space="preserve">board </w:t>
      </w:r>
      <w:r w:rsidR="00F303CF">
        <w:t>vacancy</w:t>
      </w:r>
      <w:r w:rsidR="00D0358A">
        <w:t>.</w:t>
      </w:r>
      <w:r w:rsidR="00B51FE6">
        <w:t xml:space="preserve"> The assessment process may result in the </w:t>
      </w:r>
      <w:r>
        <w:t>inclusion</w:t>
      </w:r>
      <w:r w:rsidR="00B51FE6">
        <w:t xml:space="preserve"> of an individual’s CV</w:t>
      </w:r>
      <w:r>
        <w:t xml:space="preserve"> (</w:t>
      </w:r>
      <w:r w:rsidR="00700FDF">
        <w:t>preferably with</w:t>
      </w:r>
      <w:r w:rsidR="00C803A2">
        <w:t xml:space="preserve"> their</w:t>
      </w:r>
      <w:r w:rsidR="00700FDF">
        <w:t xml:space="preserve"> image</w:t>
      </w:r>
      <w:r>
        <w:t xml:space="preserve">) in a Cabinet record. </w:t>
      </w:r>
      <w:r w:rsidR="00B51FE6">
        <w:t xml:space="preserve">Consultation with Cabinet </w:t>
      </w:r>
      <w:r w:rsidR="00210A92" w:rsidRPr="00F5476D">
        <w:t>is regarded as a secondary purpose directly related to the primary purpose.</w:t>
      </w:r>
      <w:bookmarkStart w:id="618" w:name="_Hlk230000466"/>
      <w:r w:rsidR="00700FDF">
        <w:t xml:space="preserve"> </w:t>
      </w:r>
      <w:r>
        <w:t>Th</w:t>
      </w:r>
      <w:r w:rsidRPr="00F5476D">
        <w:rPr>
          <w:lang w:eastAsia="en-AU"/>
        </w:rPr>
        <w:t xml:space="preserve">e absence of </w:t>
      </w:r>
      <w:r>
        <w:rPr>
          <w:lang w:eastAsia="en-AU"/>
        </w:rPr>
        <w:t xml:space="preserve">their image </w:t>
      </w:r>
      <w:r w:rsidRPr="00F5476D">
        <w:rPr>
          <w:lang w:eastAsia="en-AU"/>
        </w:rPr>
        <w:t xml:space="preserve">will not prevent </w:t>
      </w:r>
      <w:r>
        <w:rPr>
          <w:lang w:eastAsia="en-AU"/>
        </w:rPr>
        <w:t>consideration of their n</w:t>
      </w:r>
      <w:r w:rsidRPr="00F5476D">
        <w:rPr>
          <w:lang w:eastAsia="en-AU"/>
        </w:rPr>
        <w:t>omination.</w:t>
      </w:r>
    </w:p>
    <w:p w14:paraId="5975E3DA" w14:textId="16FFB832" w:rsidR="00210A92" w:rsidRPr="00F5476D" w:rsidRDefault="00210A92" w:rsidP="00B51FE6">
      <w:pPr>
        <w:spacing w:before="120" w:after="120"/>
        <w:ind w:right="-85"/>
        <w:jc w:val="both"/>
        <w:rPr>
          <w:rFonts w:eastAsia="Times New Roman"/>
          <w:color w:val="000000"/>
        </w:rPr>
      </w:pPr>
      <w:r w:rsidRPr="00F5476D">
        <w:rPr>
          <w:rFonts w:eastAsia="Times New Roman"/>
          <w:color w:val="000000"/>
        </w:rPr>
        <w:t xml:space="preserve">CVs </w:t>
      </w:r>
      <w:r w:rsidR="00700FDF">
        <w:rPr>
          <w:rFonts w:eastAsia="Times New Roman"/>
          <w:color w:val="000000"/>
        </w:rPr>
        <w:t xml:space="preserve">marked ‘Confidential’ </w:t>
      </w:r>
      <w:r w:rsidRPr="00F5476D">
        <w:rPr>
          <w:rFonts w:eastAsia="Times New Roman"/>
          <w:color w:val="000000"/>
        </w:rPr>
        <w:t>in Cabinet records are exempt from disclosure on the basis that release of the information would not be in the public interest</w:t>
      </w:r>
      <w:r w:rsidR="00700FDF">
        <w:rPr>
          <w:rFonts w:eastAsia="Times New Roman"/>
          <w:color w:val="000000"/>
        </w:rPr>
        <w:t xml:space="preserve"> (</w:t>
      </w:r>
      <w:r w:rsidR="00700FDF" w:rsidRPr="00F5476D">
        <w:rPr>
          <w:rFonts w:eastAsia="Times New Roman"/>
          <w:color w:val="000000"/>
        </w:rPr>
        <w:t>Division 2 of the Act</w:t>
      </w:r>
      <w:r w:rsidR="00700FDF" w:rsidRPr="00F5476D">
        <w:rPr>
          <w:rFonts w:eastAsia="Times New Roman"/>
          <w:i/>
          <w:iCs/>
          <w:color w:val="000000"/>
        </w:rPr>
        <w:t xml:space="preserve"> </w:t>
      </w:r>
      <w:r w:rsidR="00700FDF" w:rsidRPr="00F5476D">
        <w:rPr>
          <w:rFonts w:eastAsia="Times New Roman"/>
          <w:color w:val="000000"/>
        </w:rPr>
        <w:t>(accessing government information)</w:t>
      </w:r>
      <w:r w:rsidR="00700FDF">
        <w:rPr>
          <w:rFonts w:eastAsia="Times New Roman"/>
          <w:color w:val="000000"/>
        </w:rPr>
        <w:t>)</w:t>
      </w:r>
      <w:r w:rsidRPr="00F5476D">
        <w:rPr>
          <w:rFonts w:eastAsia="Times New Roman"/>
          <w:color w:val="000000"/>
        </w:rPr>
        <w:t xml:space="preserve">. This provision applies to requests made under freedom of information legislation. </w:t>
      </w:r>
    </w:p>
    <w:p w14:paraId="5795CECC" w14:textId="0AFF7E5B" w:rsidR="001D2B82" w:rsidRPr="000D3778" w:rsidRDefault="001D2B82" w:rsidP="009672EC">
      <w:pPr>
        <w:pStyle w:val="Heading2"/>
        <w:ind w:left="567" w:hanging="567"/>
        <w:rPr>
          <w:i/>
          <w:color w:val="1F1F5F"/>
          <w:sz w:val="32"/>
        </w:rPr>
      </w:pPr>
      <w:bookmarkStart w:id="619" w:name="_Toc232775272"/>
      <w:bookmarkEnd w:id="618"/>
      <w:r w:rsidRPr="000D3778">
        <w:rPr>
          <w:i/>
          <w:color w:val="1F1F5F"/>
          <w:sz w:val="32"/>
        </w:rPr>
        <w:t>Ombudsman Act 2009</w:t>
      </w:r>
      <w:bookmarkEnd w:id="619"/>
    </w:p>
    <w:p w14:paraId="16C3F654" w14:textId="77777777" w:rsidR="0099749D" w:rsidRDefault="00F753AB" w:rsidP="0099749D">
      <w:pPr>
        <w:jc w:val="both"/>
      </w:pPr>
      <w:bookmarkStart w:id="620" w:name="_Hlk200697099"/>
      <w:r>
        <w:t xml:space="preserve">The Office of the Ombudsman is established by the </w:t>
      </w:r>
      <w:hyperlink r:id="rId52" w:history="1">
        <w:r w:rsidRPr="001127EC">
          <w:rPr>
            <w:rStyle w:val="Hyperlink"/>
            <w:i/>
            <w:color w:val="0070C0"/>
          </w:rPr>
          <w:t>Ombudsman Act 2009</w:t>
        </w:r>
      </w:hyperlink>
      <w:r w:rsidR="00C30FD5" w:rsidRPr="006C74AE">
        <w:rPr>
          <w:rStyle w:val="FootnoteReference"/>
          <w:iCs/>
        </w:rPr>
        <w:footnoteReference w:id="31"/>
      </w:r>
      <w:r w:rsidRPr="006C74AE">
        <w:t>.</w:t>
      </w:r>
      <w:r w:rsidR="00EB026C">
        <w:t xml:space="preserve"> </w:t>
      </w:r>
      <w:r w:rsidR="0099749D" w:rsidRPr="00A60F25">
        <w:t>The Ombudsman must act independently, impartially and in the public interest in the exercise or performance of the Ombudsman's powers or functions in relation to complaints and investigations.</w:t>
      </w:r>
    </w:p>
    <w:p w14:paraId="0B9854AB" w14:textId="77777777" w:rsidR="0000561F" w:rsidRDefault="00F753AB" w:rsidP="00F753AB">
      <w:pPr>
        <w:jc w:val="both"/>
      </w:pPr>
      <w:r>
        <w:t>F</w:t>
      </w:r>
      <w:r w:rsidRPr="00A60F25">
        <w:t>unctions of the Ombudsman</w:t>
      </w:r>
      <w:r>
        <w:t xml:space="preserve"> include </w:t>
      </w:r>
      <w:r w:rsidRPr="00A60F25">
        <w:t>investigat</w:t>
      </w:r>
      <w:r>
        <w:t>ing</w:t>
      </w:r>
      <w:r w:rsidRPr="00A60F25">
        <w:t>, and deal</w:t>
      </w:r>
      <w:r>
        <w:t>ing</w:t>
      </w:r>
      <w:r w:rsidRPr="00A60F25">
        <w:t xml:space="preserve"> with complaints about, administrative actions of public authorities.</w:t>
      </w:r>
      <w:r>
        <w:t xml:space="preserve"> </w:t>
      </w:r>
      <w:r w:rsidRPr="00A60F25">
        <w:t xml:space="preserve">A public authority is defined </w:t>
      </w:r>
      <w:r>
        <w:t>as</w:t>
      </w:r>
      <w:r w:rsidRPr="00A60F25">
        <w:t xml:space="preserve"> an entity constituted or established for a public purpose by or under a law of the Territory. This definition includes statutory boards. </w:t>
      </w:r>
    </w:p>
    <w:p w14:paraId="0D253E6F" w14:textId="0BC7D08C" w:rsidR="00F753AB" w:rsidRDefault="00F753AB" w:rsidP="00F753AB">
      <w:pPr>
        <w:jc w:val="both"/>
      </w:pPr>
      <w:r>
        <w:t>A</w:t>
      </w:r>
      <w:r w:rsidRPr="00A60F25">
        <w:t>n ‘administrative action’</w:t>
      </w:r>
      <w:r>
        <w:t xml:space="preserve"> is defined as any action about a matter of administration</w:t>
      </w:r>
      <w:r w:rsidR="00661068">
        <w:t>, including:</w:t>
      </w:r>
    </w:p>
    <w:p w14:paraId="7B1EE615" w14:textId="77777777" w:rsidR="00661068" w:rsidRDefault="00661068" w:rsidP="002B55AA">
      <w:pPr>
        <w:pStyle w:val="ListParagraph"/>
        <w:numPr>
          <w:ilvl w:val="1"/>
          <w:numId w:val="18"/>
        </w:numPr>
        <w:ind w:left="709" w:right="1387" w:hanging="425"/>
        <w:jc w:val="both"/>
      </w:pPr>
      <w:bookmarkStart w:id="621" w:name="_Hlk231901373"/>
      <w:r>
        <w:t>a decision or an act,</w:t>
      </w:r>
    </w:p>
    <w:p w14:paraId="6B6DBB19" w14:textId="29F725F0" w:rsidR="00661068" w:rsidRDefault="00661068" w:rsidP="002B55AA">
      <w:pPr>
        <w:pStyle w:val="ListParagraph"/>
        <w:numPr>
          <w:ilvl w:val="1"/>
          <w:numId w:val="18"/>
        </w:numPr>
        <w:ind w:left="709" w:right="1387" w:hanging="425"/>
        <w:jc w:val="both"/>
      </w:pPr>
      <w:r>
        <w:t>failure or refusal to take a decision or do an act (including a failure to provide a written statement of reasons for a decision),</w:t>
      </w:r>
    </w:p>
    <w:p w14:paraId="6BAFAE95" w14:textId="1F5ED1E8" w:rsidR="00661068" w:rsidRDefault="00661068" w:rsidP="002B55AA">
      <w:pPr>
        <w:pStyle w:val="ListParagraph"/>
        <w:numPr>
          <w:ilvl w:val="1"/>
          <w:numId w:val="18"/>
        </w:numPr>
        <w:ind w:left="709" w:right="1387" w:hanging="425"/>
        <w:jc w:val="both"/>
      </w:pPr>
      <w:r>
        <w:t xml:space="preserve">formulation of a proposal or intention, and </w:t>
      </w:r>
    </w:p>
    <w:p w14:paraId="4DC977C0" w14:textId="67B21FBD" w:rsidR="00661068" w:rsidRDefault="00661068" w:rsidP="002B55AA">
      <w:pPr>
        <w:pStyle w:val="ListParagraph"/>
        <w:numPr>
          <w:ilvl w:val="1"/>
          <w:numId w:val="18"/>
        </w:numPr>
        <w:ind w:left="709" w:right="1387" w:hanging="425"/>
        <w:jc w:val="both"/>
      </w:pPr>
      <w:r>
        <w:t>making of a recommendation including one made to the Administrator or a minister.</w:t>
      </w:r>
    </w:p>
    <w:bookmarkEnd w:id="621"/>
    <w:p w14:paraId="1226CE5D" w14:textId="1083824D" w:rsidR="00CD2D5A" w:rsidRDefault="00661068" w:rsidP="004233D0">
      <w:pPr>
        <w:spacing w:before="200"/>
        <w:jc w:val="both"/>
      </w:pPr>
      <w:r w:rsidRPr="00E75354">
        <w:t>The Ombudsman may investigate informally or exercise formal powers such as the power to require persons to give statements, documents and information.</w:t>
      </w:r>
      <w:r>
        <w:t xml:space="preserve"> </w:t>
      </w:r>
    </w:p>
    <w:p w14:paraId="085CC9E7" w14:textId="1CB38760" w:rsidR="00F753AB" w:rsidRDefault="00F753AB" w:rsidP="00A71B01">
      <w:pPr>
        <w:spacing w:before="240"/>
        <w:jc w:val="both"/>
      </w:pPr>
      <w:r>
        <w:t>Exclusions in the Act include</w:t>
      </w:r>
      <w:r w:rsidR="001127EC">
        <w:t xml:space="preserve"> </w:t>
      </w:r>
      <w:r>
        <w:t>any action by a person while discharging a responsibility of a judicial nature, and</w:t>
      </w:r>
      <w:r w:rsidR="001127EC">
        <w:t xml:space="preserve"> a</w:t>
      </w:r>
      <w:r>
        <w:t xml:space="preserve"> decision made by the Development Consent Authority under the </w:t>
      </w:r>
      <w:hyperlink r:id="rId53" w:history="1">
        <w:r w:rsidRPr="00D92246">
          <w:rPr>
            <w:rStyle w:val="Hyperlink"/>
            <w:i/>
            <w:color w:val="0070C0"/>
          </w:rPr>
          <w:t xml:space="preserve">Planning Act </w:t>
        </w:r>
        <w:r w:rsidRPr="00F5089D">
          <w:rPr>
            <w:rStyle w:val="Hyperlink"/>
            <w:iCs/>
            <w:color w:val="0070C0"/>
          </w:rPr>
          <w:t>1999</w:t>
        </w:r>
      </w:hyperlink>
      <w:r>
        <w:rPr>
          <w:rStyle w:val="FootnoteReference"/>
          <w:color w:val="0070C0"/>
          <w:u w:val="single"/>
        </w:rPr>
        <w:footnoteReference w:id="32"/>
      </w:r>
      <w:r>
        <w:rPr>
          <w:color w:val="0070C0"/>
          <w:u w:val="single"/>
        </w:rPr>
        <w:t xml:space="preserve"> </w:t>
      </w:r>
      <w:r w:rsidRPr="00F5089D">
        <w:rPr>
          <w:iCs/>
        </w:rPr>
        <w:t>where</w:t>
      </w:r>
      <w:r>
        <w:t xml:space="preserve"> there is an existing right of review or appeal under that Act. </w:t>
      </w:r>
    </w:p>
    <w:p w14:paraId="59A6C1C2" w14:textId="77777777" w:rsidR="00046455" w:rsidRDefault="00046455" w:rsidP="00046455">
      <w:pPr>
        <w:spacing w:before="200"/>
        <w:jc w:val="both"/>
      </w:pPr>
      <w:r w:rsidRPr="00E75354">
        <w:t>At the conclusion of the investigation, the Ombudsman will form an opinion</w:t>
      </w:r>
      <w:r>
        <w:t xml:space="preserve"> and then </w:t>
      </w:r>
      <w:r w:rsidRPr="00E75354">
        <w:t xml:space="preserve">give a report to the administering </w:t>
      </w:r>
      <w:r>
        <w:t>NTG</w:t>
      </w:r>
      <w:r w:rsidRPr="00E75354">
        <w:t xml:space="preserve"> agency and the responsible </w:t>
      </w:r>
      <w:r>
        <w:t>m</w:t>
      </w:r>
      <w:r w:rsidRPr="00E75354">
        <w:t>inister recommending particular action be taken. If the recommended action is not taken, a report can be provided to the Chief Minister and Parliament.</w:t>
      </w:r>
    </w:p>
    <w:p w14:paraId="1B277B7A" w14:textId="0F70EEDF" w:rsidR="001D2B82" w:rsidRPr="00C036CF" w:rsidRDefault="001D2B82" w:rsidP="00A96DB8">
      <w:pPr>
        <w:pStyle w:val="Heading2"/>
        <w:spacing w:before="360"/>
        <w:ind w:left="567" w:hanging="567"/>
        <w:rPr>
          <w:i/>
          <w:color w:val="1F1F5F"/>
          <w:sz w:val="32"/>
        </w:rPr>
      </w:pPr>
      <w:bookmarkStart w:id="622" w:name="_Toc99465311"/>
      <w:bookmarkStart w:id="623" w:name="_Toc99465371"/>
      <w:bookmarkStart w:id="624" w:name="_Toc532280073"/>
      <w:bookmarkStart w:id="625" w:name="_Toc529543399"/>
      <w:bookmarkStart w:id="626" w:name="_Toc529543479"/>
      <w:bookmarkStart w:id="627" w:name="_Toc529544102"/>
      <w:bookmarkStart w:id="628" w:name="_Toc232775273"/>
      <w:bookmarkEnd w:id="620"/>
      <w:bookmarkEnd w:id="622"/>
      <w:bookmarkEnd w:id="623"/>
      <w:bookmarkEnd w:id="624"/>
      <w:bookmarkEnd w:id="625"/>
      <w:bookmarkEnd w:id="626"/>
      <w:bookmarkEnd w:id="627"/>
      <w:r w:rsidRPr="00C036CF">
        <w:rPr>
          <w:i/>
          <w:color w:val="1F1F5F"/>
          <w:sz w:val="32"/>
        </w:rPr>
        <w:t>Work Health and Safety (National Uniform Legislation) Act 2011</w:t>
      </w:r>
      <w:bookmarkEnd w:id="628"/>
    </w:p>
    <w:p w14:paraId="1F1D7373" w14:textId="5A399EB0" w:rsidR="00382F97" w:rsidRDefault="00382F97" w:rsidP="00382F97">
      <w:pPr>
        <w:pStyle w:val="ListBullet"/>
        <w:numPr>
          <w:ilvl w:val="0"/>
          <w:numId w:val="0"/>
        </w:numPr>
        <w:spacing w:before="120"/>
        <w:jc w:val="both"/>
        <w:rPr>
          <w:rFonts w:cs="Arial"/>
          <w:szCs w:val="24"/>
        </w:rPr>
      </w:pPr>
      <w:r w:rsidRPr="009320FE">
        <w:rPr>
          <w:rFonts w:cs="Arial"/>
          <w:szCs w:val="24"/>
        </w:rPr>
        <w:t>The</w:t>
      </w:r>
      <w:r>
        <w:rPr>
          <w:rFonts w:cs="Arial"/>
          <w:szCs w:val="24"/>
        </w:rPr>
        <w:t xml:space="preserve"> </w:t>
      </w:r>
      <w:hyperlink r:id="rId54" w:history="1">
        <w:r w:rsidRPr="00D92246">
          <w:rPr>
            <w:rStyle w:val="Hyperlink"/>
            <w:rFonts w:cs="Arial"/>
            <w:i/>
            <w:color w:val="0070C0"/>
            <w:szCs w:val="24"/>
          </w:rPr>
          <w:t>Work Health and Safety (National Uniform Legislation) Act 2011</w:t>
        </w:r>
      </w:hyperlink>
      <w:r>
        <w:rPr>
          <w:rStyle w:val="FootnoteReference"/>
          <w:rFonts w:cs="Arial"/>
          <w:i/>
          <w:szCs w:val="24"/>
        </w:rPr>
        <w:footnoteReference w:id="33"/>
      </w:r>
      <w:r>
        <w:rPr>
          <w:rFonts w:cs="Arial"/>
          <w:i/>
          <w:szCs w:val="24"/>
        </w:rPr>
        <w:t xml:space="preserve">  </w:t>
      </w:r>
      <w:r w:rsidRPr="009320FE">
        <w:rPr>
          <w:rFonts w:cs="Arial"/>
          <w:szCs w:val="24"/>
        </w:rPr>
        <w:t>implements national workplace health and safety laws in the N</w:t>
      </w:r>
      <w:r>
        <w:rPr>
          <w:rFonts w:cs="Arial"/>
          <w:szCs w:val="24"/>
        </w:rPr>
        <w:t xml:space="preserve">T. </w:t>
      </w:r>
    </w:p>
    <w:p w14:paraId="47E2C1F1" w14:textId="75FEB791" w:rsidR="00382F97" w:rsidRDefault="00382F97" w:rsidP="00382F97">
      <w:pPr>
        <w:pStyle w:val="ListBullet"/>
        <w:numPr>
          <w:ilvl w:val="0"/>
          <w:numId w:val="0"/>
        </w:numPr>
        <w:spacing w:before="120"/>
        <w:jc w:val="both"/>
        <w:rPr>
          <w:rFonts w:cs="Arial"/>
          <w:szCs w:val="24"/>
        </w:rPr>
      </w:pPr>
      <w:r>
        <w:rPr>
          <w:rFonts w:cs="Arial"/>
          <w:szCs w:val="24"/>
        </w:rPr>
        <w:t>The Act</w:t>
      </w:r>
      <w:r w:rsidRPr="009320FE">
        <w:rPr>
          <w:rFonts w:cs="Arial"/>
          <w:szCs w:val="24"/>
        </w:rPr>
        <w:t xml:space="preserve"> </w:t>
      </w:r>
      <w:r>
        <w:rPr>
          <w:rFonts w:cs="Arial"/>
          <w:szCs w:val="24"/>
        </w:rPr>
        <w:t>places</w:t>
      </w:r>
      <w:r w:rsidRPr="009320FE">
        <w:rPr>
          <w:rFonts w:cs="Arial"/>
          <w:szCs w:val="24"/>
        </w:rPr>
        <w:t xml:space="preserve"> the primary duty of care </w:t>
      </w:r>
      <w:r>
        <w:rPr>
          <w:rFonts w:cs="Arial"/>
          <w:szCs w:val="24"/>
        </w:rPr>
        <w:t>on</w:t>
      </w:r>
      <w:r w:rsidRPr="009320FE">
        <w:rPr>
          <w:rFonts w:cs="Arial"/>
          <w:szCs w:val="24"/>
        </w:rPr>
        <w:t xml:space="preserve"> a ‘</w:t>
      </w:r>
      <w:r w:rsidRPr="000066E2">
        <w:rPr>
          <w:rFonts w:cs="Arial"/>
          <w:i/>
          <w:szCs w:val="24"/>
        </w:rPr>
        <w:t>Person Conducting a Business or Undertaking’</w:t>
      </w:r>
      <w:r w:rsidRPr="009320FE">
        <w:rPr>
          <w:rFonts w:cs="Arial"/>
          <w:szCs w:val="24"/>
        </w:rPr>
        <w:t xml:space="preserve"> (PCBU). </w:t>
      </w:r>
      <w:r>
        <w:rPr>
          <w:rFonts w:cs="Arial"/>
          <w:szCs w:val="24"/>
        </w:rPr>
        <w:t xml:space="preserve">The NT Government is </w:t>
      </w:r>
      <w:r w:rsidRPr="009320FE">
        <w:rPr>
          <w:rFonts w:cs="Arial"/>
          <w:szCs w:val="24"/>
        </w:rPr>
        <w:t xml:space="preserve">a PCBU </w:t>
      </w:r>
      <w:r>
        <w:rPr>
          <w:rFonts w:cs="Arial"/>
          <w:szCs w:val="24"/>
        </w:rPr>
        <w:t xml:space="preserve">and operates through its </w:t>
      </w:r>
      <w:r w:rsidRPr="009320FE">
        <w:rPr>
          <w:rFonts w:cs="Arial"/>
          <w:szCs w:val="24"/>
        </w:rPr>
        <w:t>agen</w:t>
      </w:r>
      <w:r>
        <w:rPr>
          <w:rFonts w:cs="Arial"/>
          <w:szCs w:val="24"/>
        </w:rPr>
        <w:t>cies and statutory authorities.</w:t>
      </w:r>
    </w:p>
    <w:p w14:paraId="6137191C" w14:textId="77777777" w:rsidR="00382F97" w:rsidRPr="00F5476D" w:rsidRDefault="00382F97" w:rsidP="002B55AA">
      <w:pPr>
        <w:pStyle w:val="ListParagraph"/>
        <w:numPr>
          <w:ilvl w:val="0"/>
          <w:numId w:val="38"/>
        </w:numPr>
        <w:spacing w:before="120"/>
        <w:ind w:left="567" w:right="820" w:hanging="425"/>
        <w:jc w:val="both"/>
        <w:rPr>
          <w:rFonts w:cs="Arial"/>
          <w:szCs w:val="24"/>
        </w:rPr>
      </w:pPr>
      <w:r w:rsidRPr="009E5F36">
        <w:rPr>
          <w:rFonts w:cs="Arial"/>
          <w:szCs w:val="24"/>
        </w:rPr>
        <w:t>Board members defined as</w:t>
      </w:r>
      <w:r w:rsidRPr="009E5F36">
        <w:rPr>
          <w:rFonts w:cs="Arial"/>
          <w:b/>
          <w:szCs w:val="24"/>
        </w:rPr>
        <w:t xml:space="preserve"> ‘officers’ </w:t>
      </w:r>
      <w:r w:rsidRPr="009E5F36">
        <w:rPr>
          <w:rFonts w:cs="Arial"/>
          <w:szCs w:val="24"/>
        </w:rPr>
        <w:t>under the Act</w:t>
      </w:r>
      <w:r>
        <w:rPr>
          <w:rFonts w:cs="Arial"/>
          <w:szCs w:val="24"/>
        </w:rPr>
        <w:t xml:space="preserve"> must, </w:t>
      </w:r>
      <w:r w:rsidRPr="009E5F36">
        <w:rPr>
          <w:rFonts w:cs="Arial"/>
          <w:szCs w:val="24"/>
        </w:rPr>
        <w:t>under section 27</w:t>
      </w:r>
      <w:r>
        <w:rPr>
          <w:rFonts w:cs="Arial"/>
          <w:szCs w:val="24"/>
        </w:rPr>
        <w:t xml:space="preserve">, </w:t>
      </w:r>
      <w:r w:rsidRPr="009E5F36">
        <w:rPr>
          <w:rFonts w:cs="Arial"/>
          <w:szCs w:val="24"/>
        </w:rPr>
        <w:t>exercise due diligence to ensure the NTG complies with its work health and safety obligations</w:t>
      </w:r>
      <w:r>
        <w:rPr>
          <w:rFonts w:cs="Arial"/>
          <w:szCs w:val="24"/>
        </w:rPr>
        <w:t xml:space="preserve">. This is particularly relevant where </w:t>
      </w:r>
      <w:r w:rsidRPr="009E5F36">
        <w:rPr>
          <w:rFonts w:cs="Arial"/>
          <w:szCs w:val="24"/>
        </w:rPr>
        <w:t>board members make</w:t>
      </w:r>
      <w:r>
        <w:rPr>
          <w:rFonts w:cs="Arial"/>
          <w:szCs w:val="24"/>
        </w:rPr>
        <w:t>,</w:t>
      </w:r>
      <w:r w:rsidRPr="009E5F36">
        <w:rPr>
          <w:rFonts w:cs="Arial"/>
          <w:szCs w:val="24"/>
        </w:rPr>
        <w:t xml:space="preserve"> or participate in making, decisions that affect a </w:t>
      </w:r>
      <w:r w:rsidRPr="00F5476D">
        <w:rPr>
          <w:rFonts w:cs="Arial"/>
          <w:szCs w:val="24"/>
        </w:rPr>
        <w:t xml:space="preserve">substantial part of, the organisation’s operations or financial standing. </w:t>
      </w:r>
    </w:p>
    <w:p w14:paraId="19CB29DB" w14:textId="77777777" w:rsidR="00382F97" w:rsidRPr="00F5476D" w:rsidRDefault="00382F97" w:rsidP="002B55AA">
      <w:pPr>
        <w:pStyle w:val="ListParagraph"/>
        <w:numPr>
          <w:ilvl w:val="0"/>
          <w:numId w:val="38"/>
        </w:numPr>
        <w:spacing w:before="120"/>
        <w:ind w:left="567" w:right="820" w:hanging="425"/>
        <w:jc w:val="both"/>
        <w:rPr>
          <w:rFonts w:cs="Arial"/>
          <w:szCs w:val="24"/>
        </w:rPr>
      </w:pPr>
      <w:r w:rsidRPr="00F5476D">
        <w:rPr>
          <w:rFonts w:cs="Arial"/>
          <w:szCs w:val="24"/>
        </w:rPr>
        <w:t>Board members defined as</w:t>
      </w:r>
      <w:r w:rsidRPr="00F5476D">
        <w:rPr>
          <w:rFonts w:cs="Arial"/>
          <w:b/>
          <w:szCs w:val="24"/>
        </w:rPr>
        <w:t xml:space="preserve"> ‘workers’ </w:t>
      </w:r>
      <w:r w:rsidRPr="00F5476D">
        <w:rPr>
          <w:rFonts w:cs="Arial"/>
          <w:szCs w:val="24"/>
        </w:rPr>
        <w:t xml:space="preserve">(whether employees or engaged in another capacity) must take reasonable care for their own health and safety and ensure their actions do not adversely affect the health and safety of others.  </w:t>
      </w:r>
    </w:p>
    <w:p w14:paraId="22117281" w14:textId="65D485DD" w:rsidR="00382F97" w:rsidRPr="00F5476D" w:rsidRDefault="00382F97" w:rsidP="00382F97">
      <w:pPr>
        <w:spacing w:before="120" w:after="120"/>
        <w:jc w:val="both"/>
        <w:rPr>
          <w:rFonts w:cs="Arial"/>
          <w:szCs w:val="24"/>
        </w:rPr>
      </w:pPr>
      <w:r w:rsidRPr="00F5476D">
        <w:rPr>
          <w:rFonts w:cs="Arial"/>
          <w:szCs w:val="24"/>
        </w:rPr>
        <w:t>These obligations may apply across statutory</w:t>
      </w:r>
      <w:r w:rsidR="00EC29A0" w:rsidRPr="00F5476D">
        <w:rPr>
          <w:rFonts w:cs="Arial"/>
          <w:szCs w:val="24"/>
        </w:rPr>
        <w:t xml:space="preserve"> and </w:t>
      </w:r>
      <w:r w:rsidRPr="00F5476D">
        <w:rPr>
          <w:rFonts w:cs="Arial"/>
          <w:szCs w:val="24"/>
        </w:rPr>
        <w:t>non-statutory</w:t>
      </w:r>
      <w:r w:rsidR="00EC29A0" w:rsidRPr="00F5476D">
        <w:rPr>
          <w:rFonts w:cs="Arial"/>
          <w:szCs w:val="24"/>
        </w:rPr>
        <w:t xml:space="preserve"> boards,</w:t>
      </w:r>
      <w:r w:rsidRPr="00F5476D">
        <w:rPr>
          <w:rFonts w:cs="Arial"/>
          <w:szCs w:val="24"/>
        </w:rPr>
        <w:t xml:space="preserve"> and internal governance </w:t>
      </w:r>
      <w:r w:rsidR="00EC29A0" w:rsidRPr="00F5476D">
        <w:rPr>
          <w:rFonts w:cs="Arial"/>
          <w:szCs w:val="24"/>
        </w:rPr>
        <w:t>committees</w:t>
      </w:r>
      <w:r w:rsidRPr="00F5476D">
        <w:rPr>
          <w:rFonts w:cs="Arial"/>
          <w:szCs w:val="24"/>
        </w:rPr>
        <w:t xml:space="preserve">, depending on the role and level of influence of individual members. </w:t>
      </w:r>
    </w:p>
    <w:p w14:paraId="12627E55" w14:textId="6F89BD98" w:rsidR="00382F97" w:rsidRPr="004D760C" w:rsidRDefault="00382F97" w:rsidP="00382F97">
      <w:pPr>
        <w:spacing w:before="120" w:after="120"/>
        <w:jc w:val="both"/>
        <w:rPr>
          <w:rFonts w:asciiTheme="majorHAnsi" w:eastAsiaTheme="majorEastAsia" w:hAnsiTheme="majorHAnsi" w:cstheme="majorBidi"/>
          <w:bCs/>
          <w:color w:val="4D4D4D"/>
          <w:sz w:val="28"/>
          <w:szCs w:val="32"/>
        </w:rPr>
      </w:pPr>
      <w:r w:rsidRPr="00F5476D">
        <w:rPr>
          <w:rFonts w:cs="Arial"/>
          <w:szCs w:val="24"/>
        </w:rPr>
        <w:t>Board members who are</w:t>
      </w:r>
      <w:r w:rsidRPr="004D760C">
        <w:rPr>
          <w:rFonts w:cs="Arial"/>
          <w:szCs w:val="24"/>
        </w:rPr>
        <w:t xml:space="preserve"> also NTG</w:t>
      </w:r>
      <w:r>
        <w:rPr>
          <w:rFonts w:cs="Arial"/>
          <w:szCs w:val="24"/>
        </w:rPr>
        <w:t xml:space="preserve"> employees may</w:t>
      </w:r>
      <w:r w:rsidRPr="004D760C">
        <w:rPr>
          <w:rFonts w:cs="Arial"/>
          <w:szCs w:val="24"/>
        </w:rPr>
        <w:t>be indemnified by the NTG for liabilit</w:t>
      </w:r>
      <w:r>
        <w:rPr>
          <w:rFonts w:cs="Arial"/>
          <w:szCs w:val="24"/>
        </w:rPr>
        <w:t>ies</w:t>
      </w:r>
      <w:r w:rsidRPr="004D760C">
        <w:rPr>
          <w:rFonts w:cs="Arial"/>
          <w:szCs w:val="24"/>
        </w:rPr>
        <w:t xml:space="preserve"> arising </w:t>
      </w:r>
      <w:r>
        <w:rPr>
          <w:rFonts w:cs="Arial"/>
          <w:szCs w:val="24"/>
        </w:rPr>
        <w:t xml:space="preserve">from acts done in good faith in the course of their duties, except where the conduct involves </w:t>
      </w:r>
      <w:r w:rsidRPr="004D760C">
        <w:rPr>
          <w:rFonts w:cs="Arial"/>
          <w:szCs w:val="24"/>
        </w:rPr>
        <w:t>serious</w:t>
      </w:r>
      <w:r>
        <w:rPr>
          <w:rFonts w:cs="Arial"/>
          <w:szCs w:val="24"/>
        </w:rPr>
        <w:t>,</w:t>
      </w:r>
      <w:r w:rsidRPr="004D760C">
        <w:rPr>
          <w:rFonts w:cs="Arial"/>
          <w:szCs w:val="24"/>
        </w:rPr>
        <w:t xml:space="preserve"> wilful or gross misconduct</w:t>
      </w:r>
      <w:r>
        <w:rPr>
          <w:rFonts w:cs="Arial"/>
          <w:szCs w:val="24"/>
        </w:rPr>
        <w:t xml:space="preserve">, in accordance with </w:t>
      </w:r>
      <w:r w:rsidRPr="004D760C">
        <w:rPr>
          <w:rFonts w:cs="Arial"/>
          <w:szCs w:val="24"/>
        </w:rPr>
        <w:t xml:space="preserve">section 22A of the </w:t>
      </w:r>
      <w:hyperlink r:id="rId55" w:history="1">
        <w:r w:rsidRPr="004D760C">
          <w:rPr>
            <w:rStyle w:val="Hyperlink"/>
            <w:rFonts w:cs="Arial"/>
            <w:i/>
            <w:color w:val="0070C0"/>
            <w:szCs w:val="24"/>
          </w:rPr>
          <w:t>Law Reform (Miscellaneous Provisions) Act 1956</w:t>
        </w:r>
      </w:hyperlink>
      <w:r>
        <w:rPr>
          <w:rStyle w:val="FootnoteReference"/>
          <w:rFonts w:cs="Arial"/>
          <w:i/>
          <w:szCs w:val="24"/>
        </w:rPr>
        <w:footnoteReference w:id="34"/>
      </w:r>
      <w:r w:rsidRPr="0002515A">
        <w:rPr>
          <w:rFonts w:cs="Arial"/>
          <w:i/>
          <w:szCs w:val="24"/>
        </w:rPr>
        <w:t>.</w:t>
      </w:r>
    </w:p>
    <w:p w14:paraId="1EAAE2F1" w14:textId="6B9EE0AF" w:rsidR="001D2B82" w:rsidRPr="000D3778" w:rsidRDefault="001D2B82" w:rsidP="000925A0">
      <w:pPr>
        <w:pStyle w:val="Heading2"/>
        <w:spacing w:before="360"/>
        <w:rPr>
          <w:color w:val="1F1F5F"/>
          <w:sz w:val="32"/>
        </w:rPr>
      </w:pPr>
      <w:bookmarkStart w:id="629" w:name="_Toc232775274"/>
      <w:r w:rsidRPr="000D3778">
        <w:rPr>
          <w:i/>
          <w:color w:val="1F1F5F"/>
          <w:sz w:val="32"/>
        </w:rPr>
        <w:t>Competition and Consumer Act 2010</w:t>
      </w:r>
      <w:r w:rsidRPr="000D3778">
        <w:rPr>
          <w:color w:val="1F1F5F"/>
          <w:sz w:val="32"/>
        </w:rPr>
        <w:t xml:space="preserve"> (</w:t>
      </w:r>
      <w:proofErr w:type="spellStart"/>
      <w:r w:rsidR="0002515A">
        <w:rPr>
          <w:i/>
          <w:iCs w:val="0"/>
          <w:color w:val="1F1F5F"/>
          <w:sz w:val="32"/>
        </w:rPr>
        <w:t>Cth</w:t>
      </w:r>
      <w:proofErr w:type="spellEnd"/>
      <w:r w:rsidRPr="000D3778">
        <w:rPr>
          <w:color w:val="1F1F5F"/>
          <w:sz w:val="32"/>
        </w:rPr>
        <w:t xml:space="preserve">) – </w:t>
      </w:r>
      <w:r w:rsidR="00C72496">
        <w:rPr>
          <w:color w:val="1F1F5F"/>
          <w:sz w:val="32"/>
        </w:rPr>
        <w:t>r</w:t>
      </w:r>
      <w:r w:rsidRPr="000D3778">
        <w:rPr>
          <w:color w:val="1F1F5F"/>
          <w:sz w:val="32"/>
        </w:rPr>
        <w:t>estrictive trade practices</w:t>
      </w:r>
      <w:bookmarkEnd w:id="629"/>
      <w:r w:rsidRPr="000D3778">
        <w:rPr>
          <w:color w:val="1F1F5F"/>
          <w:sz w:val="32"/>
        </w:rPr>
        <w:t xml:space="preserve"> </w:t>
      </w:r>
    </w:p>
    <w:p w14:paraId="50D91EA2" w14:textId="77777777" w:rsidR="0000561F" w:rsidRDefault="00382F97" w:rsidP="00382F97">
      <w:pPr>
        <w:spacing w:before="120" w:after="120"/>
        <w:jc w:val="both"/>
      </w:pPr>
      <w:bookmarkStart w:id="630" w:name="_Toc37940660"/>
      <w:r>
        <w:t>This section only applies to government boards engaged in trading or commercial activities.</w:t>
      </w:r>
      <w:r w:rsidR="0000561F">
        <w:t xml:space="preserve"> </w:t>
      </w:r>
    </w:p>
    <w:p w14:paraId="20EFF0BB" w14:textId="15B160BE" w:rsidR="00382F97" w:rsidRDefault="00382F97" w:rsidP="00382F97">
      <w:pPr>
        <w:spacing w:before="120" w:after="120"/>
        <w:jc w:val="both"/>
      </w:pPr>
      <w:r>
        <w:t xml:space="preserve">The </w:t>
      </w:r>
      <w:hyperlink r:id="rId56" w:history="1">
        <w:r w:rsidRPr="00D92246">
          <w:rPr>
            <w:rStyle w:val="Hyperlink"/>
            <w:i/>
            <w:color w:val="0070C0"/>
          </w:rPr>
          <w:t>Competition and Consumer Act (</w:t>
        </w:r>
        <w:proofErr w:type="spellStart"/>
        <w:r w:rsidRPr="00D92246">
          <w:rPr>
            <w:rStyle w:val="Hyperlink"/>
            <w:i/>
            <w:color w:val="0070C0"/>
          </w:rPr>
          <w:t>Cth</w:t>
        </w:r>
        <w:proofErr w:type="spellEnd"/>
        <w:r w:rsidRPr="00D92246">
          <w:rPr>
            <w:rStyle w:val="Hyperlink"/>
            <w:i/>
            <w:color w:val="0070C0"/>
          </w:rPr>
          <w:t>) 2010</w:t>
        </w:r>
      </w:hyperlink>
      <w:r>
        <w:rPr>
          <w:rStyle w:val="FootnoteReference"/>
          <w:i/>
        </w:rPr>
        <w:footnoteReference w:id="35"/>
      </w:r>
      <w:r>
        <w:rPr>
          <w:i/>
        </w:rPr>
        <w:t xml:space="preserve"> </w:t>
      </w:r>
      <w:r>
        <w:t xml:space="preserve">(Part IV - Restrictive trade practices) prohibits anti-competitive conduct, including: </w:t>
      </w:r>
    </w:p>
    <w:p w14:paraId="2FF2E98F" w14:textId="77777777" w:rsidR="00382F97" w:rsidRDefault="00382F97" w:rsidP="002B55AA">
      <w:pPr>
        <w:pStyle w:val="ListParagraph"/>
        <w:numPr>
          <w:ilvl w:val="0"/>
          <w:numId w:val="39"/>
        </w:numPr>
        <w:spacing w:before="60" w:after="60"/>
        <w:ind w:left="714" w:hanging="357"/>
        <w:jc w:val="both"/>
      </w:pPr>
      <w:r>
        <w:t>price fixing</w:t>
      </w:r>
    </w:p>
    <w:p w14:paraId="14F6F290" w14:textId="77777777" w:rsidR="00382F97" w:rsidRDefault="00382F97" w:rsidP="002B55AA">
      <w:pPr>
        <w:pStyle w:val="ListParagraph"/>
        <w:numPr>
          <w:ilvl w:val="0"/>
          <w:numId w:val="39"/>
        </w:numPr>
        <w:spacing w:before="60" w:after="60"/>
        <w:ind w:left="714" w:hanging="357"/>
        <w:jc w:val="both"/>
      </w:pPr>
      <w:r>
        <w:t>boycotts</w:t>
      </w:r>
    </w:p>
    <w:p w14:paraId="60C42918" w14:textId="77777777" w:rsidR="00382F97" w:rsidRDefault="00382F97" w:rsidP="002B55AA">
      <w:pPr>
        <w:pStyle w:val="ListParagraph"/>
        <w:numPr>
          <w:ilvl w:val="0"/>
          <w:numId w:val="39"/>
        </w:numPr>
        <w:spacing w:before="60" w:after="60"/>
        <w:ind w:left="714" w:right="820" w:hanging="357"/>
        <w:jc w:val="both"/>
      </w:pPr>
      <w:r>
        <w:t>misuse of market power</w:t>
      </w:r>
    </w:p>
    <w:p w14:paraId="6069730E" w14:textId="77777777" w:rsidR="00382F97" w:rsidRDefault="00382F97" w:rsidP="002B55AA">
      <w:pPr>
        <w:pStyle w:val="ListParagraph"/>
        <w:numPr>
          <w:ilvl w:val="0"/>
          <w:numId w:val="39"/>
        </w:numPr>
        <w:spacing w:before="60" w:after="60"/>
        <w:ind w:left="714" w:right="820" w:hanging="357"/>
        <w:jc w:val="both"/>
      </w:pPr>
      <w:r>
        <w:t>exclusive dealing</w:t>
      </w:r>
    </w:p>
    <w:p w14:paraId="486FCB29" w14:textId="77777777" w:rsidR="00382F97" w:rsidRDefault="00382F97" w:rsidP="002B55AA">
      <w:pPr>
        <w:pStyle w:val="ListParagraph"/>
        <w:numPr>
          <w:ilvl w:val="0"/>
          <w:numId w:val="39"/>
        </w:numPr>
        <w:spacing w:before="60" w:after="60"/>
        <w:ind w:left="714" w:right="820" w:hanging="357"/>
        <w:jc w:val="both"/>
      </w:pPr>
      <w:r>
        <w:t>re-sale price maintenance, and</w:t>
      </w:r>
    </w:p>
    <w:p w14:paraId="03D1AD07" w14:textId="77777777" w:rsidR="00382F97" w:rsidRDefault="00382F97" w:rsidP="002B55AA">
      <w:pPr>
        <w:pStyle w:val="ListParagraph"/>
        <w:numPr>
          <w:ilvl w:val="0"/>
          <w:numId w:val="39"/>
        </w:numPr>
        <w:spacing w:before="60" w:after="60"/>
        <w:ind w:left="714" w:right="820" w:hanging="357"/>
        <w:jc w:val="both"/>
      </w:pPr>
      <w:r>
        <w:t xml:space="preserve">contract arrangements, or understandings that lead to a substantial lessening of competition in a particular market. </w:t>
      </w:r>
    </w:p>
    <w:p w14:paraId="1DE7A3D0" w14:textId="77777777" w:rsidR="00382F97" w:rsidRDefault="00382F97" w:rsidP="00382F97">
      <w:pPr>
        <w:spacing w:before="160" w:after="120"/>
        <w:jc w:val="both"/>
      </w:pPr>
      <w:r>
        <w:t xml:space="preserve">These practices generate anti-competitive outcomes. </w:t>
      </w:r>
    </w:p>
    <w:p w14:paraId="5A8413DD" w14:textId="77777777" w:rsidR="00382F97" w:rsidRDefault="00382F97" w:rsidP="00382F97">
      <w:pPr>
        <w:spacing w:before="120" w:after="120"/>
        <w:jc w:val="both"/>
      </w:pPr>
      <w:r>
        <w:t xml:space="preserve">The Crown, in right of the Northern Territory, is bound by Part IV of the Act to the extent that it carries on a business. Therefore, NTG boards engaging in commercial activities may also be subject to these provisions. </w:t>
      </w:r>
    </w:p>
    <w:p w14:paraId="17FAF30F" w14:textId="77777777" w:rsidR="00382F97" w:rsidRDefault="00382F97" w:rsidP="00382F97">
      <w:pPr>
        <w:spacing w:before="120" w:after="120"/>
      </w:pPr>
      <w:r>
        <w:t>Board members  must ensure that:</w:t>
      </w:r>
    </w:p>
    <w:p w14:paraId="114B3DE6" w14:textId="00E29615" w:rsidR="00382F97" w:rsidRDefault="00382F97" w:rsidP="002B55AA">
      <w:pPr>
        <w:pStyle w:val="ListBullet"/>
        <w:numPr>
          <w:ilvl w:val="0"/>
          <w:numId w:val="40"/>
        </w:numPr>
        <w:spacing w:before="60" w:after="60"/>
        <w:ind w:left="709" w:right="-28" w:hanging="425"/>
        <w:jc w:val="both"/>
      </w:pPr>
      <w:r>
        <w:t>they are familiar with the provisions of Part IV</w:t>
      </w:r>
      <w:r w:rsidR="0000561F">
        <w:rPr>
          <w:i/>
          <w:iCs/>
        </w:rPr>
        <w:t xml:space="preserve"> </w:t>
      </w:r>
      <w:r w:rsidR="0000561F">
        <w:t>of the Act</w:t>
      </w:r>
      <w:r>
        <w:t xml:space="preserve"> </w:t>
      </w:r>
    </w:p>
    <w:p w14:paraId="0E9263EB" w14:textId="77777777" w:rsidR="00382F97" w:rsidRDefault="00382F97" w:rsidP="002B55AA">
      <w:pPr>
        <w:pStyle w:val="ListBullet"/>
        <w:numPr>
          <w:ilvl w:val="0"/>
          <w:numId w:val="40"/>
        </w:numPr>
        <w:spacing w:before="60" w:after="60"/>
        <w:ind w:left="709" w:right="-28" w:hanging="425"/>
        <w:jc w:val="both"/>
      </w:pPr>
      <w:r>
        <w:t>the board complies with its obligations under the Act and the Competition Code</w:t>
      </w:r>
    </w:p>
    <w:p w14:paraId="210FED2A" w14:textId="77777777" w:rsidR="00382F97" w:rsidRDefault="00382F97" w:rsidP="002B55AA">
      <w:pPr>
        <w:pStyle w:val="ListBullet"/>
        <w:numPr>
          <w:ilvl w:val="0"/>
          <w:numId w:val="40"/>
        </w:numPr>
        <w:spacing w:before="60"/>
        <w:ind w:left="709" w:right="-28" w:hanging="425"/>
        <w:jc w:val="both"/>
      </w:pPr>
      <w:r>
        <w:t xml:space="preserve">appropriate compliance systems are in place to minimise the risk of breaches. </w:t>
      </w:r>
    </w:p>
    <w:p w14:paraId="7B0A1FF9" w14:textId="1F2B79EA" w:rsidR="00382F97" w:rsidRDefault="00382F97" w:rsidP="00BB139E">
      <w:pPr>
        <w:pStyle w:val="ListBullet"/>
        <w:numPr>
          <w:ilvl w:val="0"/>
          <w:numId w:val="0"/>
        </w:numPr>
        <w:spacing w:before="60" w:after="60"/>
        <w:ind w:right="-28"/>
        <w:jc w:val="both"/>
      </w:pPr>
      <w:r>
        <w:t>Boards undertaking commercial activities should implement a trade practices compliance program,  developed in consultation with the legal advisers.</w:t>
      </w:r>
    </w:p>
    <w:p w14:paraId="0D744618" w14:textId="3CA4707F" w:rsidR="00672D0D" w:rsidRDefault="00672D0D">
      <w:r>
        <w:br w:type="page"/>
      </w:r>
    </w:p>
    <w:p w14:paraId="0C6C41EB" w14:textId="77DB1466" w:rsidR="00637EA9" w:rsidRPr="00A96DB8" w:rsidRDefault="00637EA9" w:rsidP="00637EA9">
      <w:pPr>
        <w:pStyle w:val="Heading2"/>
        <w:numPr>
          <w:ilvl w:val="0"/>
          <w:numId w:val="0"/>
        </w:numPr>
        <w:spacing w:before="360"/>
        <w:ind w:left="851"/>
        <w:jc w:val="center"/>
        <w:rPr>
          <w:color w:val="1F1F5F"/>
          <w:sz w:val="32"/>
        </w:rPr>
      </w:pPr>
      <w:bookmarkStart w:id="631" w:name="_Toc232775275"/>
      <w:r w:rsidRPr="00A96DB8">
        <w:rPr>
          <w:iCs w:val="0"/>
          <w:color w:val="1F1F5F"/>
          <w:sz w:val="32"/>
        </w:rPr>
        <w:t>Appendix 1</w:t>
      </w:r>
      <w:r w:rsidR="001D3FF9" w:rsidRPr="00A96DB8">
        <w:rPr>
          <w:iCs w:val="0"/>
          <w:color w:val="1F1F5F"/>
          <w:sz w:val="32"/>
        </w:rPr>
        <w:t xml:space="preserve">:  </w:t>
      </w:r>
      <w:r w:rsidRPr="00A96DB8">
        <w:rPr>
          <w:iCs w:val="0"/>
          <w:color w:val="1F1F5F"/>
          <w:sz w:val="32"/>
        </w:rPr>
        <w:t>Example Direction to Pay Form</w:t>
      </w:r>
      <w:bookmarkEnd w:id="631"/>
    </w:p>
    <w:bookmarkEnd w:id="630"/>
    <w:p w14:paraId="364E596C" w14:textId="49A38548" w:rsidR="002D6B10" w:rsidRPr="00C35B3E" w:rsidRDefault="002D6B10" w:rsidP="00B21250">
      <w:pPr>
        <w:pBdr>
          <w:top w:val="single" w:sz="4" w:space="1" w:color="auto"/>
          <w:left w:val="single" w:sz="4" w:space="4" w:color="auto"/>
          <w:bottom w:val="single" w:sz="4" w:space="1" w:color="auto"/>
          <w:right w:val="single" w:sz="4" w:space="10" w:color="auto"/>
        </w:pBdr>
        <w:spacing w:after="0"/>
        <w:jc w:val="center"/>
        <w:rPr>
          <w:b/>
          <w:color w:val="1F1F5F"/>
          <w:sz w:val="28"/>
          <w:szCs w:val="28"/>
        </w:rPr>
      </w:pPr>
      <w:r w:rsidRPr="0076704A">
        <w:rPr>
          <w:b/>
          <w:color w:val="0070C0"/>
          <w:sz w:val="28"/>
          <w:szCs w:val="28"/>
        </w:rPr>
        <w:t>DIRECTION TO PAY FORM</w:t>
      </w:r>
    </w:p>
    <w:p w14:paraId="3DA41F23" w14:textId="77777777" w:rsidR="002D6B10" w:rsidRDefault="002D6B10" w:rsidP="00B21250">
      <w:pPr>
        <w:pBdr>
          <w:top w:val="single" w:sz="4" w:space="1" w:color="auto"/>
          <w:left w:val="single" w:sz="4" w:space="4" w:color="auto"/>
          <w:bottom w:val="single" w:sz="4" w:space="1" w:color="auto"/>
          <w:right w:val="single" w:sz="4" w:space="10" w:color="auto"/>
        </w:pBdr>
        <w:spacing w:after="0"/>
        <w:jc w:val="center"/>
        <w:rPr>
          <w:b/>
          <w:color w:val="1F1F5F"/>
          <w:sz w:val="26"/>
        </w:rPr>
      </w:pPr>
    </w:p>
    <w:p w14:paraId="2C83D20E" w14:textId="52E1451B" w:rsidR="00B1620F" w:rsidRPr="00D979E7" w:rsidRDefault="00B1620F" w:rsidP="00B21250">
      <w:pPr>
        <w:pBdr>
          <w:top w:val="single" w:sz="4" w:space="1" w:color="auto"/>
          <w:left w:val="single" w:sz="4" w:space="4" w:color="auto"/>
          <w:bottom w:val="single" w:sz="4" w:space="1" w:color="auto"/>
          <w:right w:val="single" w:sz="4" w:space="10" w:color="auto"/>
        </w:pBdr>
        <w:spacing w:after="0"/>
        <w:jc w:val="center"/>
        <w:rPr>
          <w:b/>
          <w:color w:val="1F1F5F"/>
          <w:sz w:val="26"/>
        </w:rPr>
      </w:pPr>
      <w:r w:rsidRPr="00D979E7">
        <w:rPr>
          <w:b/>
          <w:color w:val="1F1F5F"/>
          <w:sz w:val="26"/>
        </w:rPr>
        <w:t>PART 1: EMPLOYER STATEMENT</w:t>
      </w:r>
    </w:p>
    <w:p w14:paraId="581E39DA" w14:textId="77777777" w:rsidR="00B1620F" w:rsidRDefault="00B1620F" w:rsidP="00B21250">
      <w:pPr>
        <w:pBdr>
          <w:top w:val="single" w:sz="4" w:space="1" w:color="auto"/>
          <w:left w:val="single" w:sz="4" w:space="4" w:color="auto"/>
          <w:bottom w:val="single" w:sz="4" w:space="1" w:color="auto"/>
          <w:right w:val="single" w:sz="4" w:space="10" w:color="auto"/>
        </w:pBdr>
        <w:spacing w:after="0"/>
        <w:jc w:val="center"/>
      </w:pPr>
      <w:r>
        <w:t>(for completion by the employer of a board member or office holder)</w:t>
      </w:r>
    </w:p>
    <w:p w14:paraId="1A9E4713" w14:textId="77777777" w:rsidR="00B1620F" w:rsidRPr="009320FE" w:rsidRDefault="00B1620F" w:rsidP="00B21250">
      <w:pPr>
        <w:pBdr>
          <w:top w:val="single" w:sz="4" w:space="1" w:color="auto"/>
          <w:left w:val="single" w:sz="4" w:space="4" w:color="auto"/>
          <w:bottom w:val="single" w:sz="4" w:space="1" w:color="auto"/>
          <w:right w:val="single" w:sz="4" w:space="10" w:color="auto"/>
        </w:pBdr>
        <w:spacing w:after="0"/>
        <w:jc w:val="center"/>
        <w:rPr>
          <w:sz w:val="20"/>
          <w:szCs w:val="20"/>
        </w:rPr>
      </w:pPr>
    </w:p>
    <w:p w14:paraId="4514DD13" w14:textId="6EDAA100" w:rsidR="00EF06C1" w:rsidRDefault="00B1620F" w:rsidP="00B21250">
      <w:pPr>
        <w:pBdr>
          <w:top w:val="single" w:sz="4" w:space="1" w:color="auto"/>
          <w:left w:val="single" w:sz="4" w:space="4" w:color="auto"/>
          <w:bottom w:val="single" w:sz="4" w:space="1" w:color="auto"/>
          <w:right w:val="single" w:sz="4" w:space="10" w:color="auto"/>
        </w:pBdr>
        <w:spacing w:after="120"/>
        <w:jc w:val="both"/>
      </w:pPr>
      <w:r>
        <w:t>I, ………………………………………………………………………………….….</w:t>
      </w:r>
      <w:r w:rsidR="00EF06C1">
        <w:t xml:space="preserve"> </w:t>
      </w:r>
      <w:r>
        <w:t>(full name),</w:t>
      </w:r>
      <w:r w:rsidR="00EF06C1">
        <w:t xml:space="preserve"> …………………………………………………………</w:t>
      </w:r>
    </w:p>
    <w:p w14:paraId="7A7BBBEA" w14:textId="62976066" w:rsidR="00B1620F" w:rsidRDefault="00B1620F" w:rsidP="00B21250">
      <w:pPr>
        <w:pBdr>
          <w:top w:val="single" w:sz="4" w:space="1" w:color="auto"/>
          <w:left w:val="single" w:sz="4" w:space="4" w:color="auto"/>
          <w:bottom w:val="single" w:sz="4" w:space="1" w:color="auto"/>
          <w:right w:val="single" w:sz="4" w:space="10" w:color="auto"/>
        </w:pBdr>
        <w:spacing w:after="120"/>
        <w:jc w:val="both"/>
      </w:pPr>
      <w:r>
        <w:t>…………………………………………………………………</w:t>
      </w:r>
      <w:r w:rsidR="00EF06C1">
        <w:t>…</w:t>
      </w:r>
      <w:r>
        <w:t>.</w:t>
      </w:r>
      <w:r w:rsidR="00EF06C1">
        <w:t xml:space="preserve"> </w:t>
      </w:r>
      <w:r>
        <w:t>(position title) being an authorised representative of ……………………………………</w:t>
      </w:r>
      <w:proofErr w:type="gramStart"/>
      <w:r>
        <w:t>…..</w:t>
      </w:r>
      <w:proofErr w:type="gramEnd"/>
      <w:r>
        <w:t>……………</w:t>
      </w:r>
      <w:proofErr w:type="gramStart"/>
      <w:r>
        <w:t>…..</w:t>
      </w:r>
      <w:proofErr w:type="gramEnd"/>
      <w:r>
        <w:t>……………</w:t>
      </w:r>
      <w:r w:rsidR="00EF06C1">
        <w:t xml:space="preserve"> </w:t>
      </w:r>
      <w:r>
        <w:t>(Company</w:t>
      </w:r>
      <w:r w:rsidR="00EF06C1">
        <w:t>/</w:t>
      </w:r>
      <w:r>
        <w:t>Organisation name) state that …………………………………………………. (Board member’s full name) is required to remit to this organisation all monies received as sitting fees associated with membership of ………………………………………………………….…………………… (</w:t>
      </w:r>
      <w:r w:rsidR="00EF06C1">
        <w:t>bo</w:t>
      </w:r>
      <w:r>
        <w:t xml:space="preserve">ard </w:t>
      </w:r>
      <w:r w:rsidR="00EF06C1">
        <w:t>n</w:t>
      </w:r>
      <w:r>
        <w:t>ame).</w:t>
      </w:r>
    </w:p>
    <w:p w14:paraId="77E4E90E" w14:textId="77777777" w:rsidR="00B1620F" w:rsidRDefault="00B1620F" w:rsidP="00B21250">
      <w:pPr>
        <w:pBdr>
          <w:top w:val="single" w:sz="4" w:space="1" w:color="auto"/>
          <w:left w:val="single" w:sz="4" w:space="4" w:color="auto"/>
          <w:bottom w:val="single" w:sz="4" w:space="1" w:color="auto"/>
          <w:right w:val="single" w:sz="4" w:space="10" w:color="auto"/>
        </w:pBdr>
        <w:spacing w:after="120"/>
      </w:pPr>
    </w:p>
    <w:p w14:paraId="23CDB167" w14:textId="645A21B0" w:rsidR="00B1620F" w:rsidRDefault="00B1620F" w:rsidP="00B21250">
      <w:pPr>
        <w:pBdr>
          <w:top w:val="single" w:sz="4" w:space="1" w:color="auto"/>
          <w:left w:val="single" w:sz="4" w:space="4" w:color="auto"/>
          <w:bottom w:val="single" w:sz="4" w:space="1" w:color="auto"/>
          <w:right w:val="single" w:sz="4" w:space="10" w:color="auto"/>
        </w:pBdr>
        <w:tabs>
          <w:tab w:val="left" w:pos="3544"/>
        </w:tabs>
        <w:spacing w:after="0"/>
      </w:pPr>
      <w:r>
        <w:t>Signed by company rep</w:t>
      </w:r>
      <w:r w:rsidR="000F5C4A">
        <w:t xml:space="preserve">resentative  </w:t>
      </w:r>
      <w:r>
        <w:tab/>
        <w:t>………………………………………….......</w:t>
      </w:r>
    </w:p>
    <w:p w14:paraId="251B84E0" w14:textId="70CB47B5" w:rsidR="00B1620F" w:rsidRDefault="00B1620F" w:rsidP="00B21250">
      <w:pPr>
        <w:pBdr>
          <w:top w:val="single" w:sz="4" w:space="1" w:color="auto"/>
          <w:left w:val="single" w:sz="4" w:space="4" w:color="auto"/>
          <w:bottom w:val="single" w:sz="4" w:space="1" w:color="auto"/>
          <w:right w:val="single" w:sz="4" w:space="10" w:color="auto"/>
        </w:pBdr>
        <w:tabs>
          <w:tab w:val="left" w:pos="3544"/>
        </w:tabs>
        <w:spacing w:after="0"/>
      </w:pPr>
      <w:r>
        <w:t>Date</w:t>
      </w:r>
      <w:r>
        <w:tab/>
        <w:t>………………………….</w:t>
      </w:r>
    </w:p>
    <w:p w14:paraId="2BC551A7" w14:textId="326DD1F8" w:rsidR="00B1620F" w:rsidRDefault="00D436FA" w:rsidP="00B21250">
      <w:pPr>
        <w:pBdr>
          <w:top w:val="single" w:sz="4" w:space="1" w:color="auto"/>
          <w:left w:val="single" w:sz="4" w:space="4" w:color="auto"/>
          <w:bottom w:val="single" w:sz="4" w:space="1" w:color="auto"/>
          <w:right w:val="single" w:sz="4" w:space="10" w:color="auto"/>
        </w:pBdr>
        <w:tabs>
          <w:tab w:val="left" w:pos="3544"/>
        </w:tabs>
        <w:spacing w:after="0"/>
      </w:pPr>
      <w:r>
        <w:t>Name of c</w:t>
      </w:r>
      <w:r w:rsidR="00B1620F">
        <w:t>ompany rep</w:t>
      </w:r>
      <w:r>
        <w:t>resentative</w:t>
      </w:r>
      <w:r w:rsidR="00B1620F">
        <w:tab/>
        <w:t>………………………………………………</w:t>
      </w:r>
    </w:p>
    <w:p w14:paraId="4BDA4A0F" w14:textId="77777777" w:rsidR="00B1620F" w:rsidRDefault="00B1620F" w:rsidP="00B21250">
      <w:pPr>
        <w:pBdr>
          <w:top w:val="single" w:sz="4" w:space="1" w:color="auto"/>
          <w:left w:val="single" w:sz="4" w:space="4" w:color="auto"/>
          <w:bottom w:val="single" w:sz="4" w:space="1" w:color="auto"/>
          <w:right w:val="single" w:sz="4" w:space="10" w:color="auto"/>
        </w:pBdr>
        <w:tabs>
          <w:tab w:val="left" w:pos="3544"/>
        </w:tabs>
        <w:spacing w:after="0"/>
      </w:pPr>
    </w:p>
    <w:p w14:paraId="10580BDA" w14:textId="77777777" w:rsidR="00B1620F" w:rsidRDefault="00B1620F" w:rsidP="00B21250">
      <w:pPr>
        <w:pBdr>
          <w:top w:val="single" w:sz="4" w:space="1" w:color="auto"/>
          <w:left w:val="single" w:sz="4" w:space="4" w:color="auto"/>
          <w:bottom w:val="single" w:sz="4" w:space="1" w:color="auto"/>
          <w:right w:val="single" w:sz="4" w:space="10" w:color="auto"/>
        </w:pBdr>
        <w:tabs>
          <w:tab w:val="left" w:pos="3544"/>
        </w:tabs>
        <w:spacing w:after="0"/>
      </w:pPr>
      <w:r>
        <w:t>Signed by witness</w:t>
      </w:r>
      <w:r>
        <w:tab/>
        <w:t>…………………………………………………</w:t>
      </w:r>
    </w:p>
    <w:p w14:paraId="1CCB5AFA" w14:textId="77777777" w:rsidR="00B1620F" w:rsidRDefault="00B1620F" w:rsidP="00B21250">
      <w:pPr>
        <w:pBdr>
          <w:top w:val="single" w:sz="4" w:space="1" w:color="auto"/>
          <w:left w:val="single" w:sz="4" w:space="4" w:color="auto"/>
          <w:bottom w:val="single" w:sz="4" w:space="1" w:color="auto"/>
          <w:right w:val="single" w:sz="4" w:space="10" w:color="auto"/>
        </w:pBdr>
        <w:tabs>
          <w:tab w:val="left" w:pos="3544"/>
        </w:tabs>
        <w:spacing w:after="0"/>
      </w:pPr>
      <w:r>
        <w:t>Date</w:t>
      </w:r>
      <w:r>
        <w:tab/>
        <w:t>………………………</w:t>
      </w:r>
      <w:proofErr w:type="gramStart"/>
      <w:r>
        <w:t>…..</w:t>
      </w:r>
      <w:proofErr w:type="gramEnd"/>
    </w:p>
    <w:p w14:paraId="406DE5D0" w14:textId="784F2FD6" w:rsidR="00B1620F" w:rsidRDefault="00B1620F" w:rsidP="00B21250">
      <w:pPr>
        <w:pBdr>
          <w:top w:val="single" w:sz="4" w:space="1" w:color="auto"/>
          <w:left w:val="single" w:sz="4" w:space="4" w:color="auto"/>
          <w:bottom w:val="single" w:sz="4" w:space="1" w:color="auto"/>
          <w:right w:val="single" w:sz="4" w:space="10" w:color="auto"/>
        </w:pBdr>
        <w:tabs>
          <w:tab w:val="left" w:pos="3544"/>
        </w:tabs>
        <w:spacing w:after="0"/>
      </w:pPr>
      <w:r>
        <w:t>Witness name</w:t>
      </w:r>
      <w:r>
        <w:tab/>
        <w:t>…………………………………………………</w:t>
      </w:r>
    </w:p>
    <w:p w14:paraId="10EB1EBB" w14:textId="77777777" w:rsidR="000F5C4A" w:rsidRDefault="000F5C4A" w:rsidP="00B21250">
      <w:pPr>
        <w:pBdr>
          <w:top w:val="single" w:sz="4" w:space="1" w:color="auto"/>
          <w:left w:val="single" w:sz="4" w:space="4" w:color="auto"/>
          <w:bottom w:val="single" w:sz="4" w:space="1" w:color="auto"/>
          <w:right w:val="single" w:sz="4" w:space="10" w:color="auto"/>
        </w:pBdr>
        <w:tabs>
          <w:tab w:val="left" w:pos="3544"/>
        </w:tabs>
        <w:spacing w:after="0"/>
      </w:pPr>
    </w:p>
    <w:p w14:paraId="531630DB" w14:textId="6C03E3D4" w:rsidR="00B1620F" w:rsidRDefault="00B1620F" w:rsidP="00B1620F">
      <w:pPr>
        <w:spacing w:after="0"/>
        <w:rPr>
          <w:sz w:val="12"/>
          <w:szCs w:val="12"/>
        </w:rPr>
      </w:pPr>
    </w:p>
    <w:p w14:paraId="6C481EB2" w14:textId="77777777" w:rsidR="004D0802" w:rsidRPr="009320FE" w:rsidRDefault="004D0802" w:rsidP="00B1620F">
      <w:pPr>
        <w:spacing w:after="0"/>
        <w:rPr>
          <w:sz w:val="12"/>
          <w:szCs w:val="12"/>
        </w:rPr>
      </w:pPr>
    </w:p>
    <w:p w14:paraId="155D28AA" w14:textId="77777777" w:rsidR="00B1620F" w:rsidRPr="00D979E7" w:rsidRDefault="00B1620F">
      <w:pPr>
        <w:pBdr>
          <w:top w:val="single" w:sz="4" w:space="1" w:color="auto"/>
          <w:left w:val="single" w:sz="4" w:space="4" w:color="auto"/>
          <w:bottom w:val="single" w:sz="4" w:space="1" w:color="auto"/>
          <w:right w:val="single" w:sz="4" w:space="7" w:color="auto"/>
        </w:pBdr>
        <w:spacing w:after="0"/>
        <w:jc w:val="center"/>
        <w:rPr>
          <w:b/>
          <w:color w:val="1F1F5F"/>
          <w:sz w:val="26"/>
        </w:rPr>
      </w:pPr>
      <w:r w:rsidRPr="00D979E7">
        <w:rPr>
          <w:b/>
          <w:color w:val="1F1F5F"/>
          <w:sz w:val="26"/>
        </w:rPr>
        <w:t>PART 2: DIRECTION TO PAY – BOARD MEMBER PAYMENTS</w:t>
      </w:r>
    </w:p>
    <w:p w14:paraId="31EDB2D6" w14:textId="77777777" w:rsidR="00B1620F" w:rsidRDefault="00B1620F">
      <w:pPr>
        <w:pBdr>
          <w:top w:val="single" w:sz="4" w:space="1" w:color="auto"/>
          <w:left w:val="single" w:sz="4" w:space="4" w:color="auto"/>
          <w:bottom w:val="single" w:sz="4" w:space="1" w:color="auto"/>
          <w:right w:val="single" w:sz="4" w:space="7" w:color="auto"/>
        </w:pBdr>
        <w:spacing w:after="0"/>
        <w:jc w:val="center"/>
        <w:rPr>
          <w:b/>
          <w:sz w:val="26"/>
        </w:rPr>
      </w:pPr>
    </w:p>
    <w:p w14:paraId="34AF3D53" w14:textId="3A1CE8FE" w:rsidR="00EF06C1" w:rsidRDefault="00B1620F" w:rsidP="00A867E7">
      <w:pPr>
        <w:pBdr>
          <w:top w:val="single" w:sz="4" w:space="1" w:color="auto"/>
          <w:left w:val="single" w:sz="4" w:space="4" w:color="auto"/>
          <w:bottom w:val="single" w:sz="4" w:space="1" w:color="auto"/>
          <w:right w:val="single" w:sz="4" w:space="7" w:color="auto"/>
        </w:pBdr>
        <w:spacing w:after="120"/>
      </w:pPr>
      <w:r>
        <w:t>I, …………………………………………………………….(full name), being a board member of</w:t>
      </w:r>
      <w:r w:rsidR="00D436FA">
        <w:t xml:space="preserve"> </w:t>
      </w:r>
      <w:r>
        <w:t>……………………………………………………………………..(title of Board), hereby authorise payment of all sitting fees in respect of my role as a board member to be made to ………………………………………………………</w:t>
      </w:r>
      <w:r w:rsidR="00EF06C1">
        <w:t>…………….</w:t>
      </w:r>
      <w:r>
        <w:t>……...……. (Employing company or organisation) at ……………………………………………………………………………</w:t>
      </w:r>
      <w:r w:rsidR="00EF06C1">
        <w:t>.</w:t>
      </w:r>
      <w:r>
        <w:t>………….…</w:t>
      </w:r>
      <w:r w:rsidR="00EF06C1">
        <w:t>………….</w:t>
      </w:r>
      <w:r>
        <w:t xml:space="preserve"> (Address and ABN of company or organisation), unless varied by me in writing. </w:t>
      </w:r>
    </w:p>
    <w:p w14:paraId="20A1DB98" w14:textId="77777777" w:rsidR="00EF06C1" w:rsidRDefault="00EF06C1" w:rsidP="00A867E7">
      <w:pPr>
        <w:pBdr>
          <w:top w:val="single" w:sz="4" w:space="1" w:color="auto"/>
          <w:left w:val="single" w:sz="4" w:space="4" w:color="auto"/>
          <w:bottom w:val="single" w:sz="4" w:space="1" w:color="auto"/>
          <w:right w:val="single" w:sz="4" w:space="7" w:color="auto"/>
        </w:pBdr>
        <w:spacing w:after="120"/>
      </w:pPr>
    </w:p>
    <w:p w14:paraId="06F2949C" w14:textId="7D2C1EAD" w:rsidR="00B1620F" w:rsidRDefault="00B1620F" w:rsidP="00A867E7">
      <w:pPr>
        <w:pBdr>
          <w:top w:val="single" w:sz="4" w:space="1" w:color="auto"/>
          <w:left w:val="single" w:sz="4" w:space="4" w:color="auto"/>
          <w:bottom w:val="single" w:sz="4" w:space="1" w:color="auto"/>
          <w:right w:val="single" w:sz="4" w:space="7" w:color="auto"/>
        </w:pBdr>
        <w:spacing w:after="120"/>
      </w:pPr>
      <w:r>
        <w:t>Amounts are to be remitted to the organisation’s bank account, as follows:</w:t>
      </w:r>
    </w:p>
    <w:p w14:paraId="233BE87C" w14:textId="77777777" w:rsidR="00B1620F" w:rsidRDefault="00B1620F" w:rsidP="001A43E6">
      <w:pPr>
        <w:pBdr>
          <w:top w:val="single" w:sz="4" w:space="1" w:color="auto"/>
          <w:left w:val="single" w:sz="4" w:space="4" w:color="auto"/>
          <w:bottom w:val="single" w:sz="4" w:space="1" w:color="auto"/>
          <w:right w:val="single" w:sz="4" w:space="7" w:color="auto"/>
        </w:pBdr>
        <w:spacing w:after="160"/>
        <w:jc w:val="both"/>
      </w:pPr>
      <w:r>
        <w:t xml:space="preserve">Bank Account Name: </w:t>
      </w:r>
      <w:r>
        <w:tab/>
        <w:t>……………………………………………………………………….</w:t>
      </w:r>
    </w:p>
    <w:p w14:paraId="4C529F48" w14:textId="77777777" w:rsidR="00B1620F" w:rsidRDefault="00B1620F" w:rsidP="001A43E6">
      <w:pPr>
        <w:pBdr>
          <w:top w:val="single" w:sz="4" w:space="1" w:color="auto"/>
          <w:left w:val="single" w:sz="4" w:space="4" w:color="auto"/>
          <w:bottom w:val="single" w:sz="4" w:space="1" w:color="auto"/>
          <w:right w:val="single" w:sz="4" w:space="7" w:color="auto"/>
        </w:pBdr>
        <w:spacing w:after="160"/>
        <w:jc w:val="both"/>
      </w:pPr>
      <w:r>
        <w:t>Bank Account BSB:</w:t>
      </w:r>
      <w:r>
        <w:tab/>
      </w:r>
      <w:r>
        <w:tab/>
        <w:t>……………….……………</w:t>
      </w:r>
      <w:proofErr w:type="gramStart"/>
      <w:r>
        <w:t>…..</w:t>
      </w:r>
      <w:proofErr w:type="gramEnd"/>
    </w:p>
    <w:p w14:paraId="18B57CE1" w14:textId="77777777" w:rsidR="00B1620F" w:rsidRDefault="00B1620F" w:rsidP="00A867E7">
      <w:pPr>
        <w:pBdr>
          <w:top w:val="single" w:sz="4" w:space="1" w:color="auto"/>
          <w:left w:val="single" w:sz="4" w:space="4" w:color="auto"/>
          <w:bottom w:val="single" w:sz="4" w:space="1" w:color="auto"/>
          <w:right w:val="single" w:sz="4" w:space="7" w:color="auto"/>
        </w:pBdr>
        <w:spacing w:after="120"/>
        <w:jc w:val="both"/>
      </w:pPr>
      <w:r>
        <w:t>Bank Account Number:</w:t>
      </w:r>
      <w:r>
        <w:tab/>
        <w:t>…………………………………</w:t>
      </w:r>
    </w:p>
    <w:p w14:paraId="0584708D" w14:textId="77777777" w:rsidR="00B1620F" w:rsidRDefault="00B1620F">
      <w:pPr>
        <w:pBdr>
          <w:top w:val="single" w:sz="4" w:space="1" w:color="auto"/>
          <w:left w:val="single" w:sz="4" w:space="4" w:color="auto"/>
          <w:bottom w:val="single" w:sz="4" w:space="1" w:color="auto"/>
          <w:right w:val="single" w:sz="4" w:space="7" w:color="auto"/>
        </w:pBdr>
        <w:spacing w:after="0"/>
      </w:pPr>
    </w:p>
    <w:p w14:paraId="44DE762A" w14:textId="77777777" w:rsidR="00B1620F" w:rsidRDefault="00B1620F">
      <w:pPr>
        <w:pBdr>
          <w:top w:val="single" w:sz="4" w:space="1" w:color="auto"/>
          <w:left w:val="single" w:sz="4" w:space="4" w:color="auto"/>
          <w:bottom w:val="single" w:sz="4" w:space="1" w:color="auto"/>
          <w:right w:val="single" w:sz="4" w:space="7" w:color="auto"/>
        </w:pBdr>
        <w:tabs>
          <w:tab w:val="left" w:pos="2835"/>
        </w:tabs>
        <w:spacing w:after="0"/>
      </w:pPr>
      <w:r>
        <w:t>Signed by board member</w:t>
      </w:r>
      <w:r>
        <w:tab/>
        <w:t>………………………………………….  Date:   ………………………….</w:t>
      </w:r>
    </w:p>
    <w:p w14:paraId="2567F1CA" w14:textId="77777777" w:rsidR="00B1620F" w:rsidRDefault="00B1620F">
      <w:pPr>
        <w:pBdr>
          <w:top w:val="single" w:sz="4" w:space="1" w:color="auto"/>
          <w:left w:val="single" w:sz="4" w:space="4" w:color="auto"/>
          <w:bottom w:val="single" w:sz="4" w:space="1" w:color="auto"/>
          <w:right w:val="single" w:sz="4" w:space="7" w:color="auto"/>
        </w:pBdr>
        <w:tabs>
          <w:tab w:val="left" w:pos="2835"/>
        </w:tabs>
        <w:spacing w:after="0"/>
      </w:pPr>
    </w:p>
    <w:p w14:paraId="1FB3A5A1" w14:textId="77777777" w:rsidR="00B1620F" w:rsidRDefault="00B1620F">
      <w:pPr>
        <w:pBdr>
          <w:top w:val="single" w:sz="4" w:space="1" w:color="auto"/>
          <w:left w:val="single" w:sz="4" w:space="4" w:color="auto"/>
          <w:bottom w:val="single" w:sz="4" w:space="1" w:color="auto"/>
          <w:right w:val="single" w:sz="4" w:space="7" w:color="auto"/>
        </w:pBdr>
        <w:tabs>
          <w:tab w:val="left" w:pos="2835"/>
        </w:tabs>
        <w:spacing w:after="0"/>
      </w:pPr>
      <w:r>
        <w:t>Witness</w:t>
      </w:r>
      <w:r>
        <w:tab/>
        <w:t>………………………………</w:t>
      </w:r>
      <w:proofErr w:type="gramStart"/>
      <w:r>
        <w:t>….…..</w:t>
      </w:r>
      <w:proofErr w:type="gramEnd"/>
      <w:r>
        <w:t>…  Date:  ………………………</w:t>
      </w:r>
      <w:proofErr w:type="gramStart"/>
      <w:r>
        <w:t>…..</w:t>
      </w:r>
      <w:proofErr w:type="gramEnd"/>
    </w:p>
    <w:p w14:paraId="49E5E3C2" w14:textId="77777777" w:rsidR="00B1620F" w:rsidRDefault="00B1620F">
      <w:pPr>
        <w:pBdr>
          <w:top w:val="single" w:sz="4" w:space="1" w:color="auto"/>
          <w:left w:val="single" w:sz="4" w:space="4" w:color="auto"/>
          <w:bottom w:val="single" w:sz="4" w:space="1" w:color="auto"/>
          <w:right w:val="single" w:sz="4" w:space="7" w:color="auto"/>
        </w:pBdr>
        <w:tabs>
          <w:tab w:val="left" w:pos="2835"/>
        </w:tabs>
        <w:spacing w:after="0"/>
        <w:rPr>
          <w:sz w:val="16"/>
        </w:rPr>
      </w:pPr>
    </w:p>
    <w:p w14:paraId="135F7441" w14:textId="29B22380" w:rsidR="00B1620F" w:rsidRDefault="00B1620F">
      <w:pPr>
        <w:pBdr>
          <w:top w:val="single" w:sz="4" w:space="1" w:color="auto"/>
          <w:left w:val="single" w:sz="4" w:space="4" w:color="auto"/>
          <w:bottom w:val="single" w:sz="4" w:space="1" w:color="auto"/>
          <w:right w:val="single" w:sz="4" w:space="7" w:color="auto"/>
        </w:pBdr>
        <w:tabs>
          <w:tab w:val="left" w:pos="2835"/>
        </w:tabs>
        <w:spacing w:after="0"/>
      </w:pPr>
      <w:r>
        <w:t>Witness name</w:t>
      </w:r>
      <w:r w:rsidR="00D5364D">
        <w:t xml:space="preserve">                          </w:t>
      </w:r>
      <w:r>
        <w:t>…</w:t>
      </w:r>
      <w:r w:rsidR="00D5364D">
        <w:t>………………………………………………….</w:t>
      </w:r>
      <w:r>
        <w:t>……………………………</w:t>
      </w:r>
    </w:p>
    <w:p w14:paraId="4FFB8EDF" w14:textId="77777777" w:rsidR="00B1620F" w:rsidRDefault="00B1620F">
      <w:pPr>
        <w:pBdr>
          <w:top w:val="single" w:sz="4" w:space="1" w:color="auto"/>
          <w:left w:val="single" w:sz="4" w:space="4" w:color="auto"/>
          <w:bottom w:val="single" w:sz="4" w:space="1" w:color="auto"/>
          <w:right w:val="single" w:sz="4" w:space="7" w:color="auto"/>
        </w:pBdr>
        <w:tabs>
          <w:tab w:val="left" w:pos="2835"/>
        </w:tabs>
        <w:spacing w:after="0"/>
      </w:pPr>
    </w:p>
    <w:p w14:paraId="00A4CFC4" w14:textId="10976CCD" w:rsidR="00B1620F" w:rsidRDefault="00B1620F">
      <w:pPr>
        <w:pBdr>
          <w:top w:val="single" w:sz="4" w:space="1" w:color="auto"/>
          <w:left w:val="single" w:sz="4" w:space="4" w:color="auto"/>
          <w:bottom w:val="single" w:sz="4" w:space="1" w:color="auto"/>
          <w:right w:val="single" w:sz="4" w:space="7" w:color="auto"/>
        </w:pBdr>
        <w:spacing w:after="0"/>
        <w:rPr>
          <w:b/>
          <w:color w:val="0070C0"/>
        </w:rPr>
      </w:pPr>
      <w:r w:rsidRPr="00D979E7">
        <w:rPr>
          <w:b/>
          <w:color w:val="1F1F5F"/>
        </w:rPr>
        <w:t>NB: Board member will not be liable for income tax for amounts remitted above.</w:t>
      </w:r>
    </w:p>
    <w:p w14:paraId="1C35BE94" w14:textId="77777777" w:rsidR="000F5C4A" w:rsidRPr="009320FE" w:rsidRDefault="000F5C4A">
      <w:pPr>
        <w:pBdr>
          <w:top w:val="single" w:sz="4" w:space="1" w:color="auto"/>
          <w:left w:val="single" w:sz="4" w:space="4" w:color="auto"/>
          <w:bottom w:val="single" w:sz="4" w:space="1" w:color="auto"/>
          <w:right w:val="single" w:sz="4" w:space="7" w:color="auto"/>
        </w:pBdr>
        <w:spacing w:after="0"/>
        <w:rPr>
          <w:b/>
          <w:color w:val="0070C0"/>
        </w:rPr>
      </w:pPr>
    </w:p>
    <w:p w14:paraId="7EA3C8DC" w14:textId="0FA46771" w:rsidR="00AA66B1" w:rsidRDefault="00610EC5" w:rsidP="0000561F">
      <w:pPr>
        <w:spacing w:before="120"/>
        <w:jc w:val="both"/>
        <w:rPr>
          <w:rFonts w:asciiTheme="minorHAnsi" w:hAnsiTheme="minorHAnsi" w:cs="Arial"/>
          <w:bCs/>
        </w:rPr>
      </w:pPr>
      <w:bookmarkStart w:id="632" w:name="_Toc37940661"/>
      <w:r w:rsidRPr="00100F30">
        <w:rPr>
          <w:rFonts w:asciiTheme="minorHAnsi" w:hAnsiTheme="minorHAnsi" w:cs="Arial"/>
          <w:bCs/>
        </w:rPr>
        <w:t>Payment is made through the agency’s Accounts Payable section by way of electronic funds transfer into their employer’s nominated bank account.</w:t>
      </w:r>
      <w:r>
        <w:rPr>
          <w:rFonts w:asciiTheme="minorHAnsi" w:hAnsiTheme="minorHAnsi" w:cs="Arial"/>
          <w:bCs/>
        </w:rPr>
        <w:t xml:space="preserve"> </w:t>
      </w:r>
    </w:p>
    <w:p w14:paraId="1E282514" w14:textId="43464FA1" w:rsidR="00AA66B1" w:rsidRPr="00AA66B1" w:rsidRDefault="00AA66B1" w:rsidP="00AA66B1">
      <w:pPr>
        <w:sectPr w:rsidR="00AA66B1" w:rsidRPr="00AA66B1" w:rsidSect="00D54323">
          <w:headerReference w:type="even" r:id="rId57"/>
          <w:headerReference w:type="default" r:id="rId58"/>
          <w:headerReference w:type="first" r:id="rId59"/>
          <w:pgSz w:w="11906" w:h="16838" w:code="9"/>
          <w:pgMar w:top="794" w:right="991" w:bottom="794" w:left="794" w:header="426" w:footer="567" w:gutter="0"/>
          <w:cols w:space="708"/>
          <w:docGrid w:linePitch="360"/>
        </w:sectPr>
      </w:pPr>
    </w:p>
    <w:p w14:paraId="4F56B9E5" w14:textId="0230A35A" w:rsidR="00637EA9" w:rsidRPr="000D3778" w:rsidRDefault="00637EA9" w:rsidP="00637EA9">
      <w:pPr>
        <w:pStyle w:val="Heading2"/>
        <w:numPr>
          <w:ilvl w:val="0"/>
          <w:numId w:val="0"/>
        </w:numPr>
        <w:spacing w:before="360"/>
        <w:ind w:left="851"/>
        <w:rPr>
          <w:color w:val="1F1F5F"/>
          <w:sz w:val="32"/>
        </w:rPr>
      </w:pPr>
      <w:bookmarkStart w:id="633" w:name="_Toc232775276"/>
      <w:bookmarkEnd w:id="632"/>
      <w:r>
        <w:rPr>
          <w:iCs w:val="0"/>
          <w:color w:val="1F1F5F"/>
          <w:sz w:val="32"/>
        </w:rPr>
        <w:t>Appendix 2 – Example</w:t>
      </w:r>
      <w:r w:rsidR="001D3FF9">
        <w:rPr>
          <w:iCs w:val="0"/>
          <w:color w:val="1F1F5F"/>
          <w:sz w:val="32"/>
        </w:rPr>
        <w:t xml:space="preserve">: </w:t>
      </w:r>
      <w:r>
        <w:rPr>
          <w:iCs w:val="0"/>
          <w:color w:val="1F1F5F"/>
          <w:sz w:val="32"/>
        </w:rPr>
        <w:t xml:space="preserve"> Declaration of Personal Interests Form</w:t>
      </w:r>
      <w:bookmarkEnd w:id="633"/>
    </w:p>
    <w:p w14:paraId="0C08F975" w14:textId="77777777" w:rsidR="00637EA9" w:rsidRDefault="00637EA9" w:rsidP="00637EA9">
      <w:pPr>
        <w:rPr>
          <w:rFonts w:cs="Arial"/>
          <w:b/>
          <w:color w:val="FF0000"/>
          <w:sz w:val="24"/>
          <w:szCs w:val="24"/>
        </w:rPr>
      </w:pPr>
    </w:p>
    <w:p w14:paraId="2E937135" w14:textId="49EC5F18" w:rsidR="00E146DB" w:rsidRPr="00AA1FDA" w:rsidRDefault="00E146DB" w:rsidP="00E146DB">
      <w:pPr>
        <w:jc w:val="center"/>
        <w:rPr>
          <w:rFonts w:cs="Arial"/>
          <w:b/>
          <w:color w:val="FF0000"/>
          <w:sz w:val="24"/>
          <w:szCs w:val="24"/>
        </w:rPr>
      </w:pPr>
      <w:r w:rsidRPr="00AA1FDA">
        <w:rPr>
          <w:rFonts w:cs="Arial"/>
          <w:b/>
          <w:color w:val="FF0000"/>
          <w:sz w:val="24"/>
          <w:szCs w:val="24"/>
        </w:rPr>
        <w:t>Strictly Confidential</w:t>
      </w:r>
    </w:p>
    <w:p w14:paraId="696AD997" w14:textId="0A803631" w:rsidR="00E146DB" w:rsidRPr="00672D0D" w:rsidRDefault="00E146DB" w:rsidP="00E146DB">
      <w:pPr>
        <w:jc w:val="center"/>
        <w:rPr>
          <w:rFonts w:asciiTheme="majorHAnsi" w:hAnsiTheme="majorHAnsi" w:cs="Arial"/>
          <w:bCs/>
          <w:color w:val="1F1F5F"/>
          <w:sz w:val="32"/>
          <w:szCs w:val="32"/>
        </w:rPr>
      </w:pPr>
      <w:r w:rsidRPr="00672D0D">
        <w:rPr>
          <w:rFonts w:asciiTheme="majorHAnsi" w:hAnsiTheme="majorHAnsi" w:cs="Arial"/>
          <w:bCs/>
          <w:color w:val="1F1F5F"/>
          <w:sz w:val="32"/>
          <w:szCs w:val="32"/>
        </w:rPr>
        <w:t>Declaration of Personal Interests Form</w:t>
      </w:r>
    </w:p>
    <w:p w14:paraId="432A5FCE" w14:textId="40E854AC" w:rsidR="00E146DB" w:rsidRPr="00637EA9" w:rsidRDefault="00E146DB" w:rsidP="00672D0D">
      <w:pPr>
        <w:ind w:right="-285"/>
        <w:jc w:val="center"/>
        <w:rPr>
          <w:rFonts w:cs="Arial"/>
          <w:iCs/>
        </w:rPr>
      </w:pPr>
      <w:r w:rsidRPr="00637EA9">
        <w:rPr>
          <w:rFonts w:cs="Arial"/>
          <w:iCs/>
        </w:rPr>
        <w:t>N</w:t>
      </w:r>
      <w:r w:rsidR="00672D0D" w:rsidRPr="00637EA9">
        <w:rPr>
          <w:rFonts w:cs="Arial"/>
          <w:iCs/>
        </w:rPr>
        <w:t xml:space="preserve">B: </w:t>
      </w:r>
      <w:r w:rsidRPr="00637EA9">
        <w:rPr>
          <w:rFonts w:cs="Arial"/>
          <w:iCs/>
        </w:rPr>
        <w:t>Some categories of interest in this form may not be relevant for all boards.</w:t>
      </w:r>
    </w:p>
    <w:p w14:paraId="4BAA3588" w14:textId="77777777" w:rsidR="00E146DB" w:rsidRDefault="00E146DB" w:rsidP="00E146DB">
      <w:pPr>
        <w:rPr>
          <w:rFonts w:cs="Arial"/>
          <w:szCs w:val="24"/>
        </w:rPr>
      </w:pPr>
    </w:p>
    <w:p w14:paraId="7D4E91D1" w14:textId="77777777" w:rsidR="00637EA9" w:rsidRDefault="00637EA9" w:rsidP="00E146DB">
      <w:pPr>
        <w:rPr>
          <w:rFonts w:cs="Arial"/>
          <w:szCs w:val="24"/>
        </w:rPr>
      </w:pPr>
    </w:p>
    <w:p w14:paraId="2F102621" w14:textId="1A363B07" w:rsidR="00B1620F" w:rsidRDefault="00B1620F" w:rsidP="00B1620F">
      <w:pPr>
        <w:rPr>
          <w:rFonts w:cs="Arial"/>
          <w:szCs w:val="24"/>
        </w:rPr>
      </w:pPr>
      <w:r w:rsidRPr="009D59A0">
        <w:rPr>
          <w:rFonts w:cs="Arial"/>
          <w:szCs w:val="24"/>
        </w:rPr>
        <w:t>To &lt;insert name of statutory body&gt;</w:t>
      </w:r>
    </w:p>
    <w:p w14:paraId="2D8331B8" w14:textId="77777777" w:rsidR="00A83C78" w:rsidRPr="009D59A0" w:rsidRDefault="00A83C78" w:rsidP="00B1620F">
      <w:pPr>
        <w:rPr>
          <w:rFonts w:cs="Arial"/>
          <w:szCs w:val="24"/>
        </w:rPr>
      </w:pPr>
    </w:p>
    <w:p w14:paraId="19937A23" w14:textId="77777777" w:rsidR="00B1620F" w:rsidRPr="009D59A0" w:rsidRDefault="00B1620F" w:rsidP="00B1620F">
      <w:pPr>
        <w:rPr>
          <w:rFonts w:cs="Arial"/>
          <w:szCs w:val="24"/>
        </w:rPr>
      </w:pPr>
      <w:proofErr w:type="gramStart"/>
      <w:r w:rsidRPr="009D59A0">
        <w:rPr>
          <w:rFonts w:cs="Arial"/>
          <w:szCs w:val="24"/>
        </w:rPr>
        <w:t>Particulars of</w:t>
      </w:r>
      <w:proofErr w:type="gramEnd"/>
      <w:r w:rsidRPr="009D59A0">
        <w:rPr>
          <w:rFonts w:cs="Arial"/>
          <w:szCs w:val="24"/>
        </w:rPr>
        <w:t xml:space="preserve"> my personal pecuniary and other relevant interests and those of my immediate family of which I am aware are set out in the attached form.</w:t>
      </w:r>
    </w:p>
    <w:p w14:paraId="49C14264" w14:textId="77777777" w:rsidR="00B1620F" w:rsidRPr="009D59A0" w:rsidRDefault="00B1620F" w:rsidP="00B1620F">
      <w:pPr>
        <w:spacing w:after="600"/>
        <w:rPr>
          <w:rFonts w:cs="Arial"/>
          <w:szCs w:val="24"/>
        </w:rPr>
      </w:pPr>
      <w:r w:rsidRPr="009D59A0">
        <w:rPr>
          <w:rFonts w:cs="Arial"/>
          <w:szCs w:val="24"/>
        </w:rPr>
        <w:t xml:space="preserve">I undertake to advise you should a situation arise where an interest of mine or an interest of a member of my immediate family of which I am aware, whether that interest is pecuniary or </w:t>
      </w:r>
      <w:r w:rsidRPr="00D4409C">
        <w:rPr>
          <w:rFonts w:cs="Arial"/>
          <w:szCs w:val="24"/>
        </w:rPr>
        <w:t>otherwise, conflicts, or may reasonably be thought to conflict, with my public</w:t>
      </w:r>
      <w:r w:rsidRPr="009D59A0">
        <w:rPr>
          <w:rFonts w:cs="Arial"/>
          <w:szCs w:val="24"/>
        </w:rPr>
        <w:t xml:space="preserve"> duty.</w:t>
      </w:r>
    </w:p>
    <w:p w14:paraId="161CE094" w14:textId="77777777" w:rsidR="00B1620F" w:rsidRDefault="00B1620F" w:rsidP="00B1620F">
      <w:pPr>
        <w:tabs>
          <w:tab w:val="right" w:leader="dot" w:pos="3969"/>
          <w:tab w:val="right" w:leader="dot" w:pos="8222"/>
        </w:tabs>
        <w:spacing w:after="360"/>
        <w:rPr>
          <w:rFonts w:cs="Arial"/>
          <w:szCs w:val="24"/>
        </w:rPr>
      </w:pPr>
    </w:p>
    <w:p w14:paraId="6CE056F8" w14:textId="60B0A266" w:rsidR="00B1620F" w:rsidRPr="009D59A0" w:rsidRDefault="00B1620F" w:rsidP="00B1620F">
      <w:pPr>
        <w:tabs>
          <w:tab w:val="right" w:leader="dot" w:pos="3969"/>
          <w:tab w:val="right" w:leader="dot" w:pos="8222"/>
        </w:tabs>
        <w:spacing w:after="360"/>
        <w:rPr>
          <w:rFonts w:cs="Arial"/>
          <w:szCs w:val="24"/>
        </w:rPr>
      </w:pPr>
      <w:r w:rsidRPr="009D59A0">
        <w:rPr>
          <w:rFonts w:cs="Arial"/>
          <w:szCs w:val="24"/>
        </w:rPr>
        <w:t>.............................</w:t>
      </w:r>
      <w:r w:rsidR="00A83C78">
        <w:rPr>
          <w:rFonts w:cs="Arial"/>
          <w:szCs w:val="24"/>
        </w:rPr>
        <w:t>.........................................................</w:t>
      </w:r>
      <w:r w:rsidRPr="009D59A0">
        <w:rPr>
          <w:rFonts w:cs="Arial"/>
          <w:szCs w:val="24"/>
        </w:rPr>
        <w:t>...</w:t>
      </w:r>
      <w:r w:rsidRPr="009D59A0">
        <w:rPr>
          <w:rFonts w:cs="Arial"/>
          <w:szCs w:val="24"/>
        </w:rPr>
        <w:br/>
      </w:r>
      <w:r w:rsidR="00A83C78">
        <w:rPr>
          <w:rFonts w:cs="Arial"/>
          <w:szCs w:val="24"/>
        </w:rPr>
        <w:t>N</w:t>
      </w:r>
      <w:r w:rsidRPr="009D59A0">
        <w:rPr>
          <w:rFonts w:cs="Arial"/>
          <w:szCs w:val="24"/>
        </w:rPr>
        <w:t>ame (block letters)</w:t>
      </w:r>
    </w:p>
    <w:p w14:paraId="757553B0" w14:textId="53DBF66B" w:rsidR="00B1620F" w:rsidRDefault="00A83C78" w:rsidP="00B1620F">
      <w:pPr>
        <w:tabs>
          <w:tab w:val="right" w:leader="dot" w:pos="3969"/>
          <w:tab w:val="right" w:leader="dot" w:pos="8222"/>
        </w:tabs>
        <w:spacing w:after="360"/>
        <w:rPr>
          <w:rFonts w:cs="Arial"/>
          <w:szCs w:val="24"/>
        </w:rPr>
      </w:pPr>
      <w:r w:rsidRPr="009D59A0">
        <w:rPr>
          <w:rFonts w:cs="Arial"/>
          <w:szCs w:val="24"/>
        </w:rPr>
        <w:t>.............................</w:t>
      </w:r>
      <w:r>
        <w:rPr>
          <w:rFonts w:cs="Arial"/>
          <w:szCs w:val="24"/>
        </w:rPr>
        <w:t>.........................................................</w:t>
      </w:r>
      <w:r w:rsidRPr="009D59A0">
        <w:rPr>
          <w:rFonts w:cs="Arial"/>
          <w:szCs w:val="24"/>
        </w:rPr>
        <w:t>...</w:t>
      </w:r>
      <w:r w:rsidRPr="009D59A0">
        <w:rPr>
          <w:rFonts w:cs="Arial"/>
          <w:szCs w:val="24"/>
        </w:rPr>
        <w:br/>
      </w:r>
      <w:r>
        <w:rPr>
          <w:rFonts w:cs="Arial"/>
          <w:szCs w:val="24"/>
        </w:rPr>
        <w:t>S</w:t>
      </w:r>
      <w:r w:rsidR="00B1620F" w:rsidRPr="009D59A0">
        <w:rPr>
          <w:rFonts w:cs="Arial"/>
          <w:szCs w:val="24"/>
        </w:rPr>
        <w:t>ignature</w:t>
      </w:r>
    </w:p>
    <w:p w14:paraId="311880D9" w14:textId="08782A45" w:rsidR="00B1620F" w:rsidRDefault="00A83C78" w:rsidP="00B1620F">
      <w:pPr>
        <w:tabs>
          <w:tab w:val="right" w:leader="dot" w:pos="3969"/>
          <w:tab w:val="right" w:leader="dot" w:pos="8222"/>
        </w:tabs>
        <w:spacing w:after="360"/>
        <w:rPr>
          <w:rFonts w:cs="Arial"/>
          <w:szCs w:val="24"/>
        </w:rPr>
      </w:pPr>
      <w:r w:rsidRPr="009D59A0">
        <w:rPr>
          <w:rFonts w:cs="Arial"/>
          <w:szCs w:val="24"/>
        </w:rPr>
        <w:t>.............................</w:t>
      </w:r>
      <w:r>
        <w:rPr>
          <w:rFonts w:cs="Arial"/>
          <w:szCs w:val="24"/>
        </w:rPr>
        <w:t>.........................................................</w:t>
      </w:r>
      <w:r w:rsidRPr="009D59A0">
        <w:rPr>
          <w:rFonts w:cs="Arial"/>
          <w:szCs w:val="24"/>
        </w:rPr>
        <w:t>...</w:t>
      </w:r>
      <w:r w:rsidRPr="009D59A0">
        <w:rPr>
          <w:rFonts w:cs="Arial"/>
          <w:szCs w:val="24"/>
        </w:rPr>
        <w:br/>
      </w:r>
      <w:r>
        <w:rPr>
          <w:rFonts w:cs="Arial"/>
          <w:szCs w:val="24"/>
        </w:rPr>
        <w:t>P</w:t>
      </w:r>
      <w:r w:rsidR="00B1620F" w:rsidRPr="009D59A0">
        <w:rPr>
          <w:rFonts w:cs="Arial"/>
          <w:szCs w:val="24"/>
        </w:rPr>
        <w:t>osition</w:t>
      </w:r>
    </w:p>
    <w:p w14:paraId="1413CCB1" w14:textId="20537F2C" w:rsidR="00B1620F" w:rsidRDefault="00A83C78" w:rsidP="00B1620F">
      <w:pPr>
        <w:tabs>
          <w:tab w:val="right" w:leader="dot" w:pos="3969"/>
          <w:tab w:val="right" w:leader="dot" w:pos="8222"/>
        </w:tabs>
        <w:spacing w:after="360"/>
        <w:rPr>
          <w:rFonts w:cs="Arial"/>
          <w:szCs w:val="24"/>
        </w:rPr>
      </w:pPr>
      <w:r w:rsidRPr="009D59A0">
        <w:rPr>
          <w:rFonts w:cs="Arial"/>
          <w:szCs w:val="24"/>
        </w:rPr>
        <w:t>.............................</w:t>
      </w:r>
      <w:r>
        <w:rPr>
          <w:rFonts w:cs="Arial"/>
          <w:szCs w:val="24"/>
        </w:rPr>
        <w:t>.........................................................</w:t>
      </w:r>
      <w:r w:rsidRPr="009D59A0">
        <w:rPr>
          <w:rFonts w:cs="Arial"/>
          <w:szCs w:val="24"/>
        </w:rPr>
        <w:t>...</w:t>
      </w:r>
      <w:r w:rsidRPr="009D59A0">
        <w:rPr>
          <w:rFonts w:cs="Arial"/>
          <w:szCs w:val="24"/>
        </w:rPr>
        <w:br/>
      </w:r>
      <w:r>
        <w:rPr>
          <w:rFonts w:cs="Arial"/>
          <w:szCs w:val="24"/>
        </w:rPr>
        <w:t>D</w:t>
      </w:r>
      <w:r w:rsidR="00B1620F" w:rsidRPr="009D59A0">
        <w:rPr>
          <w:rFonts w:cs="Arial"/>
          <w:szCs w:val="24"/>
        </w:rPr>
        <w:t>ate</w:t>
      </w:r>
    </w:p>
    <w:p w14:paraId="14CFF39B" w14:textId="77777777" w:rsidR="0031698C" w:rsidRDefault="0031698C" w:rsidP="00B1620F"/>
    <w:p w14:paraId="56A05D32" w14:textId="7A59A6C7" w:rsidR="00B1620F" w:rsidRDefault="00B1620F" w:rsidP="009672EC">
      <w:r>
        <w:br w:type="page"/>
      </w:r>
    </w:p>
    <w:p w14:paraId="40BFC44C" w14:textId="77777777" w:rsidR="00B1620F" w:rsidRPr="00AA1FDA" w:rsidRDefault="00B1620F" w:rsidP="00745F5E">
      <w:pPr>
        <w:spacing w:before="200"/>
        <w:jc w:val="center"/>
        <w:rPr>
          <w:rFonts w:cs="Arial"/>
          <w:b/>
          <w:color w:val="FF0000"/>
          <w:sz w:val="24"/>
          <w:szCs w:val="24"/>
        </w:rPr>
      </w:pPr>
      <w:r w:rsidRPr="00AA1FDA">
        <w:rPr>
          <w:rFonts w:cs="Arial"/>
          <w:b/>
          <w:color w:val="FF0000"/>
          <w:sz w:val="24"/>
          <w:szCs w:val="24"/>
        </w:rPr>
        <w:t>Strictly Confidential</w:t>
      </w:r>
    </w:p>
    <w:p w14:paraId="17DA6490" w14:textId="2F44865B" w:rsidR="00B1620F" w:rsidRPr="00672D0D" w:rsidRDefault="00672D0D" w:rsidP="00B1620F">
      <w:pPr>
        <w:spacing w:after="0"/>
        <w:jc w:val="center"/>
        <w:rPr>
          <w:rFonts w:asciiTheme="majorHAnsi" w:eastAsia="Times New Roman" w:hAnsiTheme="majorHAnsi" w:cs="Arial"/>
          <w:bCs/>
          <w:color w:val="1F1F5F"/>
          <w:sz w:val="28"/>
          <w:szCs w:val="28"/>
          <w:lang w:eastAsia="en-AU"/>
        </w:rPr>
      </w:pPr>
      <w:r>
        <w:rPr>
          <w:rFonts w:asciiTheme="majorHAnsi" w:eastAsia="Times New Roman" w:hAnsiTheme="majorHAnsi" w:cs="Arial"/>
          <w:bCs/>
          <w:color w:val="1F1F5F"/>
          <w:sz w:val="28"/>
          <w:szCs w:val="28"/>
          <w:lang w:eastAsia="en-AU"/>
        </w:rPr>
        <w:t xml:space="preserve">Example - </w:t>
      </w:r>
      <w:r w:rsidR="00B1620F" w:rsidRPr="00672D0D">
        <w:rPr>
          <w:rFonts w:asciiTheme="majorHAnsi" w:eastAsia="Times New Roman" w:hAnsiTheme="majorHAnsi" w:cs="Arial"/>
          <w:bCs/>
          <w:color w:val="1F1F5F"/>
          <w:sz w:val="28"/>
          <w:szCs w:val="28"/>
          <w:lang w:eastAsia="en-AU"/>
        </w:rPr>
        <w:t xml:space="preserve">Declaration of </w:t>
      </w:r>
      <w:r w:rsidRPr="00672D0D">
        <w:rPr>
          <w:rFonts w:asciiTheme="majorHAnsi" w:eastAsia="Times New Roman" w:hAnsiTheme="majorHAnsi" w:cs="Arial"/>
          <w:bCs/>
          <w:color w:val="1F1F5F"/>
          <w:sz w:val="28"/>
          <w:szCs w:val="28"/>
          <w:lang w:eastAsia="en-AU"/>
        </w:rPr>
        <w:t>P</w:t>
      </w:r>
      <w:r w:rsidR="00B1620F" w:rsidRPr="00672D0D">
        <w:rPr>
          <w:rFonts w:asciiTheme="majorHAnsi" w:eastAsia="Times New Roman" w:hAnsiTheme="majorHAnsi" w:cs="Arial"/>
          <w:bCs/>
          <w:color w:val="1F1F5F"/>
          <w:sz w:val="28"/>
          <w:szCs w:val="28"/>
          <w:lang w:eastAsia="en-AU"/>
        </w:rPr>
        <w:t xml:space="preserve">ersonal </w:t>
      </w:r>
      <w:r w:rsidRPr="00672D0D">
        <w:rPr>
          <w:rFonts w:asciiTheme="majorHAnsi" w:eastAsia="Times New Roman" w:hAnsiTheme="majorHAnsi" w:cs="Arial"/>
          <w:bCs/>
          <w:color w:val="1F1F5F"/>
          <w:sz w:val="28"/>
          <w:szCs w:val="28"/>
          <w:lang w:eastAsia="en-AU"/>
        </w:rPr>
        <w:t>I</w:t>
      </w:r>
      <w:r w:rsidR="00B1620F" w:rsidRPr="00672D0D">
        <w:rPr>
          <w:rFonts w:asciiTheme="majorHAnsi" w:eastAsia="Times New Roman" w:hAnsiTheme="majorHAnsi" w:cs="Arial"/>
          <w:bCs/>
          <w:color w:val="1F1F5F"/>
          <w:sz w:val="28"/>
          <w:szCs w:val="28"/>
          <w:lang w:eastAsia="en-AU"/>
        </w:rPr>
        <w:t xml:space="preserve">nterests of </w:t>
      </w:r>
      <w:r w:rsidR="00A83C78" w:rsidRPr="00672D0D">
        <w:rPr>
          <w:rFonts w:asciiTheme="majorHAnsi" w:eastAsia="Times New Roman" w:hAnsiTheme="majorHAnsi" w:cs="Arial"/>
          <w:bCs/>
          <w:color w:val="1F1F5F"/>
          <w:sz w:val="28"/>
          <w:szCs w:val="28"/>
          <w:lang w:eastAsia="en-AU"/>
        </w:rPr>
        <w:t>b</w:t>
      </w:r>
      <w:r w:rsidR="00B1620F" w:rsidRPr="00672D0D">
        <w:rPr>
          <w:rFonts w:asciiTheme="majorHAnsi" w:eastAsia="Times New Roman" w:hAnsiTheme="majorHAnsi" w:cs="Arial"/>
          <w:bCs/>
          <w:color w:val="1F1F5F"/>
          <w:sz w:val="28"/>
          <w:szCs w:val="28"/>
          <w:lang w:eastAsia="en-AU"/>
        </w:rPr>
        <w:t xml:space="preserve">oard </w:t>
      </w:r>
      <w:r w:rsidR="00A83C78" w:rsidRPr="00672D0D">
        <w:rPr>
          <w:rFonts w:asciiTheme="majorHAnsi" w:eastAsia="Times New Roman" w:hAnsiTheme="majorHAnsi" w:cs="Arial"/>
          <w:bCs/>
          <w:color w:val="1F1F5F"/>
          <w:sz w:val="28"/>
          <w:szCs w:val="28"/>
          <w:lang w:eastAsia="en-AU"/>
        </w:rPr>
        <w:t>m</w:t>
      </w:r>
      <w:r w:rsidR="00B1620F" w:rsidRPr="00672D0D">
        <w:rPr>
          <w:rFonts w:asciiTheme="majorHAnsi" w:eastAsia="Times New Roman" w:hAnsiTheme="majorHAnsi" w:cs="Arial"/>
          <w:bCs/>
          <w:color w:val="1F1F5F"/>
          <w:sz w:val="28"/>
          <w:szCs w:val="28"/>
          <w:lang w:eastAsia="en-AU"/>
        </w:rPr>
        <w:t xml:space="preserve">ember and </w:t>
      </w:r>
      <w:r w:rsidR="00A83C78" w:rsidRPr="00672D0D">
        <w:rPr>
          <w:rFonts w:asciiTheme="majorHAnsi" w:eastAsia="Times New Roman" w:hAnsiTheme="majorHAnsi" w:cs="Arial"/>
          <w:bCs/>
          <w:color w:val="1F1F5F"/>
          <w:sz w:val="28"/>
          <w:szCs w:val="28"/>
          <w:lang w:eastAsia="en-AU"/>
        </w:rPr>
        <w:t>i</w:t>
      </w:r>
      <w:r w:rsidR="00B1620F" w:rsidRPr="00672D0D">
        <w:rPr>
          <w:rFonts w:asciiTheme="majorHAnsi" w:eastAsia="Times New Roman" w:hAnsiTheme="majorHAnsi" w:cs="Arial"/>
          <w:bCs/>
          <w:color w:val="1F1F5F"/>
          <w:sz w:val="28"/>
          <w:szCs w:val="28"/>
          <w:lang w:eastAsia="en-AU"/>
        </w:rPr>
        <w:t xml:space="preserve">mmediate </w:t>
      </w:r>
      <w:r w:rsidR="00A83C78" w:rsidRPr="00672D0D">
        <w:rPr>
          <w:rFonts w:asciiTheme="majorHAnsi" w:eastAsia="Times New Roman" w:hAnsiTheme="majorHAnsi" w:cs="Arial"/>
          <w:bCs/>
          <w:color w:val="1F1F5F"/>
          <w:sz w:val="28"/>
          <w:szCs w:val="28"/>
          <w:lang w:eastAsia="en-AU"/>
        </w:rPr>
        <w:t>f</w:t>
      </w:r>
      <w:r w:rsidR="00B1620F" w:rsidRPr="00672D0D">
        <w:rPr>
          <w:rFonts w:asciiTheme="majorHAnsi" w:eastAsia="Times New Roman" w:hAnsiTheme="majorHAnsi" w:cs="Arial"/>
          <w:bCs/>
          <w:color w:val="1F1F5F"/>
          <w:sz w:val="28"/>
          <w:szCs w:val="28"/>
          <w:lang w:eastAsia="en-AU"/>
        </w:rPr>
        <w:t xml:space="preserve">amily </w:t>
      </w:r>
      <w:r w:rsidR="00A83C78" w:rsidRPr="00672D0D">
        <w:rPr>
          <w:rFonts w:asciiTheme="majorHAnsi" w:eastAsia="Times New Roman" w:hAnsiTheme="majorHAnsi" w:cs="Arial"/>
          <w:bCs/>
          <w:color w:val="1F1F5F"/>
          <w:sz w:val="28"/>
          <w:szCs w:val="28"/>
          <w:lang w:eastAsia="en-AU"/>
        </w:rPr>
        <w:t>m</w:t>
      </w:r>
      <w:r w:rsidR="00B1620F" w:rsidRPr="00672D0D">
        <w:rPr>
          <w:rFonts w:asciiTheme="majorHAnsi" w:eastAsia="Times New Roman" w:hAnsiTheme="majorHAnsi" w:cs="Arial"/>
          <w:bCs/>
          <w:color w:val="1F1F5F"/>
          <w:sz w:val="28"/>
          <w:szCs w:val="28"/>
          <w:lang w:eastAsia="en-AU"/>
        </w:rPr>
        <w:t>embers</w:t>
      </w:r>
      <w:r>
        <w:rPr>
          <w:rFonts w:asciiTheme="majorHAnsi" w:eastAsia="Times New Roman" w:hAnsiTheme="majorHAnsi" w:cs="Arial"/>
          <w:bCs/>
          <w:color w:val="1F1F5F"/>
          <w:sz w:val="28"/>
          <w:szCs w:val="28"/>
          <w:lang w:eastAsia="en-AU"/>
        </w:rPr>
        <w:t xml:space="preserve"> </w:t>
      </w:r>
      <w:r w:rsidR="00B1620F" w:rsidRPr="00672D0D">
        <w:rPr>
          <w:rFonts w:asciiTheme="majorHAnsi" w:eastAsia="Times New Roman" w:hAnsiTheme="majorHAnsi" w:cs="Arial"/>
          <w:bCs/>
          <w:color w:val="1F1F5F"/>
          <w:sz w:val="24"/>
          <w:szCs w:val="24"/>
          <w:lang w:eastAsia="en-AU"/>
        </w:rPr>
        <w:t>(including spouse and dependent children)</w:t>
      </w:r>
    </w:p>
    <w:p w14:paraId="3050B0B2" w14:textId="77777777" w:rsidR="00B1620F" w:rsidRPr="00C35B3E" w:rsidRDefault="00B1620F" w:rsidP="00B1620F">
      <w:pPr>
        <w:spacing w:after="0"/>
        <w:jc w:val="center"/>
        <w:rPr>
          <w:rFonts w:eastAsia="Times New Roman" w:cs="Arial"/>
          <w:b/>
          <w:color w:val="7D9532" w:themeColor="accent6" w:themeShade="BF"/>
          <w:sz w:val="24"/>
          <w:szCs w:val="24"/>
          <w:lang w:eastAsia="en-AU"/>
        </w:rPr>
      </w:pPr>
    </w:p>
    <w:p w14:paraId="391F7F1E" w14:textId="65708056" w:rsidR="00B1620F" w:rsidRPr="00745F5E" w:rsidRDefault="00B1620F" w:rsidP="00745F5E">
      <w:pPr>
        <w:spacing w:after="80"/>
        <w:rPr>
          <w:rFonts w:eastAsia="Times New Roman" w:cs="Arial"/>
          <w:sz w:val="20"/>
          <w:szCs w:val="20"/>
          <w:lang w:eastAsia="en-AU"/>
        </w:rPr>
      </w:pPr>
      <w:r w:rsidRPr="00936E33">
        <w:rPr>
          <w:rFonts w:eastAsia="Times New Roman" w:cs="Arial"/>
          <w:b/>
          <w:bCs/>
          <w:szCs w:val="24"/>
          <w:lang w:eastAsia="en-AU"/>
        </w:rPr>
        <w:t>Real Estate</w:t>
      </w:r>
      <w:r w:rsidR="0072386A">
        <w:rPr>
          <w:rFonts w:eastAsia="Times New Roman" w:cs="Arial"/>
          <w:b/>
          <w:bCs/>
          <w:szCs w:val="24"/>
          <w:lang w:eastAsia="en-AU"/>
        </w:rPr>
        <w:t xml:space="preserve"> Investments</w:t>
      </w:r>
      <w:r w:rsidR="00E02D2C">
        <w:rPr>
          <w:rFonts w:eastAsia="Times New Roman" w:cs="Arial"/>
          <w:b/>
          <w:bCs/>
          <w:szCs w:val="24"/>
          <w:lang w:eastAsia="en-AU"/>
        </w:rPr>
        <w:br/>
      </w:r>
      <w:r w:rsidRPr="00745F5E">
        <w:rPr>
          <w:rFonts w:eastAsia="Times New Roman" w:cs="Arial"/>
          <w:sz w:val="20"/>
          <w:szCs w:val="20"/>
          <w:lang w:eastAsia="en-AU"/>
        </w:rPr>
        <w:t>Real estate in which a beneficial interest is held (other than principal place of residence)</w:t>
      </w:r>
      <w:r w:rsidR="00A83C78" w:rsidRPr="00745F5E">
        <w:rPr>
          <w:rFonts w:eastAsia="Times New Roman" w:cs="Arial"/>
          <w:sz w:val="20"/>
          <w:szCs w:val="20"/>
          <w:lang w:eastAsia="en-AU"/>
        </w:rPr>
        <w:t>. I</w:t>
      </w:r>
      <w:r w:rsidRPr="00745F5E">
        <w:rPr>
          <w:rFonts w:eastAsia="Times New Roman" w:cs="Arial"/>
          <w:sz w:val="20"/>
          <w:szCs w:val="20"/>
          <w:lang w:eastAsia="en-AU"/>
        </w:rPr>
        <w:t>nclude location, owner, purpose for which held</w:t>
      </w:r>
      <w:r w:rsidR="00A83C78">
        <w:rPr>
          <w:rFonts w:eastAsia="Times New Roman" w:cs="Arial"/>
          <w:sz w:val="20"/>
          <w:szCs w:val="20"/>
          <w:lang w:eastAsia="en-AU"/>
        </w:rPr>
        <w:t>:</w:t>
      </w:r>
    </w:p>
    <w:p w14:paraId="085C7C91" w14:textId="080BF9B8" w:rsidR="00B1620F" w:rsidRPr="00936E33" w:rsidRDefault="00B1620F"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r w:rsidR="007600FC">
        <w:rPr>
          <w:rFonts w:eastAsia="Times New Roman" w:cs="Arial"/>
          <w:szCs w:val="24"/>
          <w:lang w:eastAsia="en-AU"/>
        </w:rPr>
        <w:t>…………………………………………………</w:t>
      </w:r>
      <w:r>
        <w:rPr>
          <w:rFonts w:eastAsia="Times New Roman" w:cs="Arial"/>
          <w:szCs w:val="24"/>
          <w:lang w:eastAsia="en-AU"/>
        </w:rPr>
        <w:t>…………</w:t>
      </w:r>
    </w:p>
    <w:p w14:paraId="39B70ED2" w14:textId="7BCD2375" w:rsidR="00B1620F" w:rsidRPr="00745F5E" w:rsidRDefault="00B1620F" w:rsidP="00745F5E">
      <w:pPr>
        <w:tabs>
          <w:tab w:val="right" w:leader="dot" w:pos="8222"/>
        </w:tabs>
        <w:spacing w:after="80"/>
        <w:rPr>
          <w:rFonts w:eastAsia="Times New Roman" w:cs="Arial"/>
          <w:sz w:val="20"/>
          <w:szCs w:val="20"/>
          <w:lang w:eastAsia="en-AU"/>
        </w:rPr>
      </w:pPr>
      <w:r w:rsidRPr="00936E33">
        <w:rPr>
          <w:rFonts w:eastAsia="Times New Roman" w:cs="Arial"/>
          <w:b/>
          <w:bCs/>
          <w:szCs w:val="24"/>
          <w:lang w:eastAsia="en-AU"/>
        </w:rPr>
        <w:t>Share</w:t>
      </w:r>
      <w:r>
        <w:rPr>
          <w:rFonts w:eastAsia="Times New Roman" w:cs="Arial"/>
          <w:b/>
          <w:bCs/>
          <w:szCs w:val="24"/>
          <w:lang w:eastAsia="en-AU"/>
        </w:rPr>
        <w:t>h</w:t>
      </w:r>
      <w:r w:rsidRPr="00936E33">
        <w:rPr>
          <w:rFonts w:eastAsia="Times New Roman" w:cs="Arial"/>
          <w:b/>
          <w:bCs/>
          <w:szCs w:val="24"/>
          <w:lang w:eastAsia="en-AU"/>
        </w:rPr>
        <w:t>oldings (where total value exceeds $5000)</w:t>
      </w:r>
      <w:r w:rsidR="00E02D2C">
        <w:rPr>
          <w:rFonts w:eastAsia="Times New Roman" w:cs="Arial"/>
          <w:b/>
          <w:bCs/>
          <w:szCs w:val="24"/>
          <w:lang w:eastAsia="en-AU"/>
        </w:rPr>
        <w:br/>
      </w:r>
      <w:r w:rsidRPr="00745F5E">
        <w:rPr>
          <w:rFonts w:eastAsia="Times New Roman" w:cs="Arial"/>
          <w:sz w:val="20"/>
          <w:szCs w:val="20"/>
          <w:lang w:eastAsia="en-AU"/>
        </w:rPr>
        <w:t>Registered shares, options and current applications (other than nominal shareholdings by way of qualification for membership of a credit union, building society or other co-operative society)</w:t>
      </w:r>
      <w:r w:rsidR="00A83C78">
        <w:rPr>
          <w:rFonts w:eastAsia="Times New Roman" w:cs="Arial"/>
          <w:sz w:val="20"/>
          <w:szCs w:val="20"/>
          <w:lang w:eastAsia="en-AU"/>
        </w:rPr>
        <w:t xml:space="preserve">. </w:t>
      </w:r>
      <w:r w:rsidRPr="00745F5E">
        <w:rPr>
          <w:rFonts w:eastAsia="Times New Roman" w:cs="Arial"/>
          <w:sz w:val="20"/>
          <w:szCs w:val="20"/>
          <w:lang w:eastAsia="en-AU"/>
        </w:rPr>
        <w:t xml:space="preserve">Include owner of shares, </w:t>
      </w:r>
      <w:r w:rsidR="00A83C78">
        <w:rPr>
          <w:rFonts w:eastAsia="Times New Roman" w:cs="Arial"/>
          <w:sz w:val="20"/>
          <w:szCs w:val="20"/>
          <w:lang w:eastAsia="en-AU"/>
        </w:rPr>
        <w:t>c</w:t>
      </w:r>
      <w:r w:rsidRPr="00745F5E">
        <w:rPr>
          <w:rFonts w:eastAsia="Times New Roman" w:cs="Arial"/>
          <w:sz w:val="20"/>
          <w:szCs w:val="20"/>
          <w:lang w:eastAsia="en-AU"/>
        </w:rPr>
        <w:t>ompany name, including holding companies and subsidiary companies if applicable</w:t>
      </w:r>
      <w:r w:rsidR="00A83C78">
        <w:rPr>
          <w:rFonts w:eastAsia="Times New Roman" w:cs="Arial"/>
          <w:sz w:val="20"/>
          <w:szCs w:val="20"/>
          <w:lang w:eastAsia="en-AU"/>
        </w:rPr>
        <w:t>.</w:t>
      </w:r>
    </w:p>
    <w:p w14:paraId="0528FCDD" w14:textId="77777777" w:rsidR="007600FC" w:rsidRPr="00936E33" w:rsidRDefault="007600FC"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606B8F89" w14:textId="6FB99DD0" w:rsidR="00B1620F" w:rsidRPr="00745F5E" w:rsidRDefault="0072386A" w:rsidP="00745F5E">
      <w:pPr>
        <w:tabs>
          <w:tab w:val="right" w:leader="dot" w:pos="8222"/>
        </w:tabs>
        <w:spacing w:after="80"/>
        <w:rPr>
          <w:rFonts w:eastAsia="Times New Roman" w:cs="Arial"/>
          <w:sz w:val="20"/>
          <w:szCs w:val="20"/>
          <w:lang w:eastAsia="en-AU"/>
        </w:rPr>
      </w:pPr>
      <w:r>
        <w:rPr>
          <w:rFonts w:eastAsia="Times New Roman" w:cs="Arial"/>
          <w:b/>
          <w:bCs/>
          <w:szCs w:val="24"/>
          <w:lang w:eastAsia="en-AU"/>
        </w:rPr>
        <w:t xml:space="preserve">Company </w:t>
      </w:r>
      <w:r w:rsidR="00B1620F" w:rsidRPr="00936E33">
        <w:rPr>
          <w:rFonts w:eastAsia="Times New Roman" w:cs="Arial"/>
          <w:b/>
          <w:bCs/>
          <w:szCs w:val="24"/>
          <w:lang w:eastAsia="en-AU"/>
        </w:rPr>
        <w:t>Directorships</w:t>
      </w:r>
      <w:r w:rsidR="00E02D2C">
        <w:rPr>
          <w:rFonts w:eastAsia="Times New Roman" w:cs="Arial"/>
          <w:b/>
          <w:bCs/>
          <w:szCs w:val="24"/>
          <w:lang w:eastAsia="en-AU"/>
        </w:rPr>
        <w:br/>
      </w:r>
      <w:r w:rsidR="00B1620F" w:rsidRPr="00745F5E">
        <w:rPr>
          <w:rFonts w:eastAsia="Times New Roman" w:cs="Arial"/>
          <w:sz w:val="20"/>
          <w:szCs w:val="20"/>
          <w:lang w:eastAsia="en-AU"/>
        </w:rPr>
        <w:t>List any directorships, whether remunerated or not</w:t>
      </w:r>
      <w:r w:rsidR="00A83C78" w:rsidRPr="00745F5E">
        <w:rPr>
          <w:rFonts w:eastAsia="Times New Roman" w:cs="Arial"/>
          <w:sz w:val="20"/>
          <w:szCs w:val="20"/>
          <w:lang w:eastAsia="en-AU"/>
        </w:rPr>
        <w:t xml:space="preserve">. </w:t>
      </w:r>
      <w:r w:rsidR="00B1620F" w:rsidRPr="00745F5E">
        <w:rPr>
          <w:rFonts w:eastAsia="Times New Roman" w:cs="Arial"/>
          <w:sz w:val="20"/>
          <w:szCs w:val="20"/>
          <w:lang w:eastAsia="en-AU"/>
        </w:rPr>
        <w:t>Include Director’s name, company name, activities of company – whether public or private</w:t>
      </w:r>
      <w:r w:rsidR="00A83C78">
        <w:rPr>
          <w:rFonts w:eastAsia="Times New Roman" w:cs="Arial"/>
          <w:sz w:val="20"/>
          <w:szCs w:val="20"/>
          <w:lang w:eastAsia="en-AU"/>
        </w:rPr>
        <w:t>.</w:t>
      </w:r>
    </w:p>
    <w:p w14:paraId="742F0E02" w14:textId="77777777" w:rsidR="007600FC" w:rsidRPr="00936E33" w:rsidRDefault="007600FC"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43A3B0F8" w14:textId="6F6E7AB3" w:rsidR="00B1620F" w:rsidRPr="00745F5E" w:rsidRDefault="00B1620F" w:rsidP="00745F5E">
      <w:pPr>
        <w:tabs>
          <w:tab w:val="right" w:leader="dot" w:pos="8222"/>
        </w:tabs>
        <w:spacing w:after="80"/>
        <w:rPr>
          <w:rFonts w:eastAsia="Times New Roman" w:cs="Arial"/>
          <w:sz w:val="20"/>
          <w:szCs w:val="20"/>
          <w:lang w:eastAsia="en-AU"/>
        </w:rPr>
      </w:pPr>
      <w:r w:rsidRPr="00936E33">
        <w:rPr>
          <w:rFonts w:eastAsia="Times New Roman" w:cs="Arial"/>
          <w:b/>
          <w:bCs/>
          <w:szCs w:val="24"/>
          <w:lang w:eastAsia="en-AU"/>
        </w:rPr>
        <w:t>Partnerships</w:t>
      </w:r>
      <w:r>
        <w:rPr>
          <w:rFonts w:eastAsia="Times New Roman" w:cs="Arial"/>
          <w:b/>
          <w:bCs/>
          <w:szCs w:val="24"/>
          <w:lang w:eastAsia="en-AU"/>
        </w:rPr>
        <w:t>,</w:t>
      </w:r>
      <w:r w:rsidRPr="00936E33">
        <w:rPr>
          <w:rFonts w:eastAsia="Times New Roman" w:cs="Arial"/>
          <w:b/>
          <w:bCs/>
          <w:szCs w:val="24"/>
          <w:lang w:eastAsia="en-AU"/>
        </w:rPr>
        <w:t xml:space="preserve"> etc.</w:t>
      </w:r>
      <w:r w:rsidR="00E02D2C">
        <w:rPr>
          <w:rFonts w:eastAsia="Times New Roman" w:cs="Arial"/>
          <w:b/>
          <w:bCs/>
          <w:szCs w:val="24"/>
          <w:lang w:eastAsia="en-AU"/>
        </w:rPr>
        <w:br/>
      </w:r>
      <w:r w:rsidRPr="00745F5E">
        <w:rPr>
          <w:rFonts w:eastAsia="Times New Roman" w:cs="Arial"/>
          <w:sz w:val="20"/>
          <w:szCs w:val="20"/>
          <w:lang w:eastAsia="en-AU"/>
        </w:rPr>
        <w:t>Include name of person holding interest, nature of operations, nature of business interest</w:t>
      </w:r>
      <w:r w:rsidR="00A83C78">
        <w:rPr>
          <w:rFonts w:eastAsia="Times New Roman" w:cs="Arial"/>
          <w:sz w:val="20"/>
          <w:szCs w:val="20"/>
          <w:lang w:eastAsia="en-AU"/>
        </w:rPr>
        <w:t>:</w:t>
      </w:r>
    </w:p>
    <w:p w14:paraId="25B2DB4D" w14:textId="77777777" w:rsidR="007600FC" w:rsidRPr="00936E33" w:rsidRDefault="007600FC"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41E8603E" w14:textId="734AD5CD" w:rsidR="00B1620F" w:rsidRPr="00745F5E" w:rsidRDefault="00B1620F" w:rsidP="00745F5E">
      <w:pPr>
        <w:spacing w:after="80"/>
        <w:rPr>
          <w:rFonts w:eastAsia="Times New Roman" w:cs="Arial"/>
          <w:sz w:val="20"/>
          <w:szCs w:val="20"/>
          <w:lang w:eastAsia="en-AU"/>
        </w:rPr>
      </w:pPr>
      <w:r w:rsidRPr="00936E33">
        <w:rPr>
          <w:rFonts w:eastAsia="Times New Roman" w:cs="Arial"/>
          <w:b/>
          <w:bCs/>
          <w:szCs w:val="24"/>
          <w:lang w:eastAsia="en-AU"/>
        </w:rPr>
        <w:t>Investments</w:t>
      </w:r>
      <w:r w:rsidR="00E02D2C">
        <w:rPr>
          <w:rFonts w:eastAsia="Times New Roman" w:cs="Arial"/>
          <w:b/>
          <w:bCs/>
          <w:szCs w:val="24"/>
          <w:lang w:eastAsia="en-AU"/>
        </w:rPr>
        <w:br/>
      </w:r>
      <w:proofErr w:type="spellStart"/>
      <w:r w:rsidRPr="00745F5E">
        <w:rPr>
          <w:rFonts w:eastAsia="Times New Roman" w:cs="Arial"/>
          <w:sz w:val="20"/>
          <w:szCs w:val="20"/>
          <w:lang w:eastAsia="en-AU"/>
        </w:rPr>
        <w:t>Investments</w:t>
      </w:r>
      <w:proofErr w:type="spellEnd"/>
      <w:r w:rsidRPr="00745F5E">
        <w:rPr>
          <w:rFonts w:eastAsia="Times New Roman" w:cs="Arial"/>
          <w:sz w:val="20"/>
          <w:szCs w:val="20"/>
          <w:lang w:eastAsia="en-AU"/>
        </w:rPr>
        <w:t xml:space="preserve"> in bonds, debentures, savings or investment accounts with banks or other financial institutions (exceeding a cumulative value of $5000)</w:t>
      </w:r>
      <w:r w:rsidR="00A83C78">
        <w:rPr>
          <w:rFonts w:eastAsia="Times New Roman" w:cs="Arial"/>
          <w:sz w:val="20"/>
          <w:szCs w:val="20"/>
          <w:lang w:eastAsia="en-AU"/>
        </w:rPr>
        <w:t xml:space="preserve">. </w:t>
      </w:r>
      <w:r w:rsidRPr="00745F5E">
        <w:rPr>
          <w:rFonts w:eastAsia="Times New Roman" w:cs="Arial"/>
          <w:sz w:val="20"/>
          <w:szCs w:val="20"/>
          <w:lang w:eastAsia="en-AU"/>
        </w:rPr>
        <w:t>Include name of person holding investment, type of investment, body in which investment is held</w:t>
      </w:r>
      <w:r w:rsidR="00A83C78">
        <w:rPr>
          <w:rFonts w:eastAsia="Times New Roman" w:cs="Arial"/>
          <w:sz w:val="20"/>
          <w:szCs w:val="20"/>
          <w:lang w:eastAsia="en-AU"/>
        </w:rPr>
        <w:t>:</w:t>
      </w:r>
    </w:p>
    <w:p w14:paraId="08D99138" w14:textId="77777777" w:rsidR="007600FC" w:rsidRPr="00936E33" w:rsidRDefault="007600FC"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3CF0B21F" w14:textId="22F4064B" w:rsidR="00B1620F" w:rsidRPr="00745F5E" w:rsidRDefault="00B1620F" w:rsidP="00745F5E">
      <w:pPr>
        <w:tabs>
          <w:tab w:val="right" w:leader="dot" w:pos="8222"/>
        </w:tabs>
        <w:spacing w:after="80"/>
        <w:rPr>
          <w:rFonts w:cs="Arial"/>
          <w:sz w:val="20"/>
          <w:szCs w:val="20"/>
        </w:rPr>
      </w:pPr>
      <w:r w:rsidRPr="00827EDB">
        <w:rPr>
          <w:rFonts w:cs="Arial"/>
          <w:b/>
          <w:bCs/>
          <w:szCs w:val="24"/>
        </w:rPr>
        <w:t>Other Assets</w:t>
      </w:r>
      <w:r w:rsidR="00E02D2C">
        <w:rPr>
          <w:rFonts w:cs="Arial"/>
          <w:b/>
          <w:bCs/>
          <w:szCs w:val="24"/>
        </w:rPr>
        <w:br/>
      </w:r>
      <w:r w:rsidRPr="00745F5E">
        <w:rPr>
          <w:rFonts w:cs="Arial"/>
          <w:sz w:val="20"/>
          <w:szCs w:val="20"/>
        </w:rPr>
        <w:t>List each asset valued at over $5000 including collections. Household or personal effects and motor vehicles for personal use are to be excluded</w:t>
      </w:r>
      <w:r w:rsidR="00A83C78">
        <w:rPr>
          <w:rFonts w:cs="Arial"/>
          <w:sz w:val="20"/>
          <w:szCs w:val="20"/>
        </w:rPr>
        <w:t xml:space="preserve">. Include </w:t>
      </w:r>
      <w:r w:rsidRPr="00745F5E">
        <w:rPr>
          <w:rFonts w:cs="Arial"/>
          <w:sz w:val="20"/>
          <w:szCs w:val="20"/>
        </w:rPr>
        <w:t>Owner of asset</w:t>
      </w:r>
      <w:r w:rsidR="00A83C78">
        <w:rPr>
          <w:rFonts w:cs="Arial"/>
          <w:sz w:val="20"/>
          <w:szCs w:val="20"/>
        </w:rPr>
        <w:t xml:space="preserve"> and </w:t>
      </w:r>
      <w:r w:rsidRPr="00745F5E">
        <w:rPr>
          <w:rFonts w:cs="Arial"/>
          <w:sz w:val="20"/>
          <w:szCs w:val="20"/>
        </w:rPr>
        <w:t>nature of asset</w:t>
      </w:r>
      <w:r w:rsidR="00A83C78">
        <w:rPr>
          <w:rFonts w:cs="Arial"/>
          <w:sz w:val="20"/>
          <w:szCs w:val="20"/>
        </w:rPr>
        <w:t>:</w:t>
      </w:r>
    </w:p>
    <w:p w14:paraId="33337C01" w14:textId="77777777" w:rsidR="00B12072" w:rsidRPr="00936E33" w:rsidRDefault="00B12072"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462F6D20" w14:textId="161C7E63" w:rsidR="00B1620F" w:rsidRPr="00745F5E" w:rsidRDefault="00B1620F" w:rsidP="00745F5E">
      <w:pPr>
        <w:tabs>
          <w:tab w:val="right" w:leader="dot" w:pos="8222"/>
        </w:tabs>
        <w:spacing w:after="80"/>
        <w:rPr>
          <w:rFonts w:cs="Arial"/>
          <w:sz w:val="20"/>
          <w:szCs w:val="20"/>
        </w:rPr>
      </w:pPr>
      <w:r w:rsidRPr="009D59A0">
        <w:rPr>
          <w:rFonts w:cs="Arial"/>
          <w:b/>
          <w:bCs/>
          <w:szCs w:val="24"/>
        </w:rPr>
        <w:t>Employment by a public or private company</w:t>
      </w:r>
      <w:r w:rsidR="00E02D2C">
        <w:rPr>
          <w:rFonts w:cs="Arial"/>
          <w:b/>
          <w:bCs/>
          <w:szCs w:val="24"/>
        </w:rPr>
        <w:br/>
      </w:r>
      <w:r w:rsidRPr="00745F5E">
        <w:rPr>
          <w:rFonts w:cs="Arial"/>
          <w:sz w:val="20"/>
          <w:szCs w:val="20"/>
        </w:rPr>
        <w:t>Exclude salary from principal public sector employment</w:t>
      </w:r>
      <w:r w:rsidR="00A83C78">
        <w:rPr>
          <w:rFonts w:cs="Arial"/>
          <w:sz w:val="20"/>
          <w:szCs w:val="20"/>
        </w:rPr>
        <w:t xml:space="preserve">. </w:t>
      </w:r>
      <w:r w:rsidRPr="00745F5E">
        <w:rPr>
          <w:rFonts w:cs="Arial"/>
          <w:sz w:val="20"/>
          <w:szCs w:val="20"/>
        </w:rPr>
        <w:t>(Person receiving income, nature and annualised amount of income)</w:t>
      </w:r>
      <w:r w:rsidR="00A83C78">
        <w:rPr>
          <w:rFonts w:cs="Arial"/>
          <w:sz w:val="20"/>
          <w:szCs w:val="20"/>
        </w:rPr>
        <w:t>:</w:t>
      </w:r>
    </w:p>
    <w:p w14:paraId="23763A46" w14:textId="77777777" w:rsidR="00B12072" w:rsidRPr="00936E33" w:rsidRDefault="00B12072"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22BFD06F" w14:textId="45E2316A" w:rsidR="00B1620F" w:rsidRPr="00745F5E" w:rsidRDefault="00B1620F" w:rsidP="00745F5E">
      <w:pPr>
        <w:tabs>
          <w:tab w:val="right" w:leader="dot" w:pos="8222"/>
        </w:tabs>
        <w:spacing w:after="80"/>
        <w:rPr>
          <w:rFonts w:cs="Arial"/>
          <w:sz w:val="20"/>
          <w:szCs w:val="20"/>
        </w:rPr>
      </w:pPr>
      <w:r w:rsidRPr="009D59A0">
        <w:rPr>
          <w:rFonts w:cs="Arial"/>
          <w:b/>
          <w:bCs/>
          <w:szCs w:val="24"/>
        </w:rPr>
        <w:t xml:space="preserve">Gifts, </w:t>
      </w:r>
      <w:r>
        <w:rPr>
          <w:rFonts w:cs="Arial"/>
          <w:b/>
          <w:bCs/>
          <w:szCs w:val="24"/>
        </w:rPr>
        <w:t>s</w:t>
      </w:r>
      <w:r w:rsidRPr="009D59A0">
        <w:rPr>
          <w:rFonts w:cs="Arial"/>
          <w:b/>
          <w:bCs/>
          <w:szCs w:val="24"/>
        </w:rPr>
        <w:t xml:space="preserve">ubstantial </w:t>
      </w:r>
      <w:r>
        <w:rPr>
          <w:rFonts w:cs="Arial"/>
          <w:b/>
          <w:bCs/>
          <w:szCs w:val="24"/>
        </w:rPr>
        <w:t>s</w:t>
      </w:r>
      <w:r w:rsidRPr="009D59A0">
        <w:rPr>
          <w:rFonts w:cs="Arial"/>
          <w:b/>
          <w:bCs/>
          <w:szCs w:val="24"/>
        </w:rPr>
        <w:t xml:space="preserve">ponsored </w:t>
      </w:r>
      <w:r>
        <w:rPr>
          <w:rFonts w:cs="Arial"/>
          <w:b/>
          <w:bCs/>
          <w:szCs w:val="24"/>
        </w:rPr>
        <w:t>t</w:t>
      </w:r>
      <w:r w:rsidRPr="009D59A0">
        <w:rPr>
          <w:rFonts w:cs="Arial"/>
          <w:b/>
          <w:bCs/>
          <w:szCs w:val="24"/>
        </w:rPr>
        <w:t xml:space="preserve">ravel or </w:t>
      </w:r>
      <w:r>
        <w:rPr>
          <w:rFonts w:cs="Arial"/>
          <w:b/>
          <w:bCs/>
          <w:szCs w:val="24"/>
        </w:rPr>
        <w:t>h</w:t>
      </w:r>
      <w:r w:rsidRPr="009D59A0">
        <w:rPr>
          <w:rFonts w:cs="Arial"/>
          <w:b/>
          <w:bCs/>
          <w:szCs w:val="24"/>
        </w:rPr>
        <w:t>ospitality exceeding $100</w:t>
      </w:r>
      <w:r w:rsidR="00E02D2C">
        <w:rPr>
          <w:rFonts w:cs="Arial"/>
          <w:b/>
          <w:bCs/>
          <w:szCs w:val="24"/>
        </w:rPr>
        <w:t xml:space="preserve"> - </w:t>
      </w:r>
      <w:r w:rsidR="00E02D2C" w:rsidRPr="00672D0D">
        <w:rPr>
          <w:rFonts w:cs="Arial"/>
          <w:sz w:val="20"/>
          <w:szCs w:val="20"/>
        </w:rPr>
        <w:t>individual</w:t>
      </w:r>
      <w:r w:rsidRPr="00672D0D">
        <w:rPr>
          <w:rFonts w:cs="Arial"/>
          <w:sz w:val="20"/>
          <w:szCs w:val="20"/>
        </w:rPr>
        <w:t xml:space="preserve"> receiving</w:t>
      </w:r>
      <w:r w:rsidRPr="00745F5E">
        <w:rPr>
          <w:rFonts w:cs="Arial"/>
          <w:sz w:val="20"/>
          <w:szCs w:val="20"/>
        </w:rPr>
        <w:t xml:space="preserve"> gift, nature of gift, etc.</w:t>
      </w:r>
    </w:p>
    <w:p w14:paraId="387A8A99" w14:textId="77777777" w:rsidR="00B12072" w:rsidRPr="00936E33" w:rsidRDefault="00B12072" w:rsidP="00745F5E">
      <w:pPr>
        <w:tabs>
          <w:tab w:val="right" w:leader="dot" w:pos="9639"/>
        </w:tabs>
        <w:spacing w:after="0" w:line="360" w:lineRule="auto"/>
        <w:rPr>
          <w:rFonts w:eastAsia="Times New Roman" w:cs="Arial"/>
          <w:szCs w:val="24"/>
          <w:lang w:eastAsia="en-AU"/>
        </w:rPr>
      </w:pPr>
      <w:bookmarkStart w:id="634" w:name="4"/>
      <w:bookmarkEnd w:id="634"/>
      <w:r>
        <w:rPr>
          <w:rFonts w:eastAsia="Times New Roman" w:cs="Arial"/>
          <w:szCs w:val="24"/>
          <w:lang w:eastAsia="en-AU"/>
        </w:rPr>
        <w:t>……………………………………………………………………………………………………………………………………………………………………</w:t>
      </w:r>
    </w:p>
    <w:p w14:paraId="071E0FA5" w14:textId="3486355E" w:rsidR="00B1620F" w:rsidRPr="00745F5E" w:rsidRDefault="00B1620F" w:rsidP="00745F5E">
      <w:pPr>
        <w:spacing w:after="80"/>
        <w:rPr>
          <w:rFonts w:cs="Arial"/>
          <w:sz w:val="20"/>
          <w:szCs w:val="20"/>
        </w:rPr>
      </w:pPr>
      <w:r w:rsidRPr="009D59A0">
        <w:rPr>
          <w:rFonts w:cs="Arial"/>
          <w:b/>
          <w:bCs/>
          <w:szCs w:val="24"/>
        </w:rPr>
        <w:t>Liabilities</w:t>
      </w:r>
      <w:r w:rsidR="00E02D2C">
        <w:rPr>
          <w:rFonts w:cs="Arial"/>
          <w:b/>
          <w:bCs/>
          <w:szCs w:val="24"/>
        </w:rPr>
        <w:br/>
      </w:r>
      <w:proofErr w:type="spellStart"/>
      <w:r w:rsidRPr="00745F5E">
        <w:rPr>
          <w:rFonts w:cs="Arial"/>
          <w:sz w:val="20"/>
          <w:szCs w:val="20"/>
        </w:rPr>
        <w:t>Liabilities</w:t>
      </w:r>
      <w:proofErr w:type="spellEnd"/>
      <w:r w:rsidRPr="00745F5E">
        <w:rPr>
          <w:rFonts w:cs="Arial"/>
          <w:sz w:val="20"/>
          <w:szCs w:val="20"/>
        </w:rPr>
        <w:t xml:space="preserve"> exceeding $5000 other than mortgage over principal place of residence</w:t>
      </w:r>
      <w:r w:rsidR="00A83C78" w:rsidRPr="00745F5E">
        <w:rPr>
          <w:rFonts w:cs="Arial"/>
          <w:sz w:val="20"/>
          <w:szCs w:val="20"/>
        </w:rPr>
        <w:t>. Include n</w:t>
      </w:r>
      <w:r w:rsidRPr="00745F5E">
        <w:rPr>
          <w:rFonts w:cs="Arial"/>
          <w:sz w:val="20"/>
          <w:szCs w:val="20"/>
        </w:rPr>
        <w:t>ame of person concerned, nature of liability, creditor</w:t>
      </w:r>
      <w:r w:rsidR="00A83C78" w:rsidRPr="00745F5E">
        <w:rPr>
          <w:rFonts w:cs="Arial"/>
          <w:sz w:val="20"/>
          <w:szCs w:val="20"/>
        </w:rPr>
        <w:t>.</w:t>
      </w:r>
    </w:p>
    <w:p w14:paraId="2D10C6C8" w14:textId="77777777" w:rsidR="00B12072" w:rsidRPr="00936E33" w:rsidRDefault="00B12072" w:rsidP="00745F5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79199BD8" w14:textId="77777777" w:rsidR="00B1620F" w:rsidRPr="00745F5E" w:rsidRDefault="00B1620F" w:rsidP="00745F5E">
      <w:pPr>
        <w:spacing w:after="80"/>
        <w:rPr>
          <w:rFonts w:cs="Arial"/>
          <w:bCs/>
          <w:sz w:val="20"/>
          <w:szCs w:val="20"/>
        </w:rPr>
      </w:pPr>
      <w:r w:rsidRPr="009D59A0">
        <w:rPr>
          <w:rFonts w:cs="Arial"/>
          <w:b/>
          <w:bCs/>
          <w:szCs w:val="24"/>
        </w:rPr>
        <w:t xml:space="preserve">Other Interests </w:t>
      </w:r>
      <w:r>
        <w:rPr>
          <w:rFonts w:cs="Arial"/>
          <w:b/>
          <w:bCs/>
          <w:szCs w:val="24"/>
        </w:rPr>
        <w:br/>
      </w:r>
      <w:r w:rsidRPr="00745F5E">
        <w:rPr>
          <w:rFonts w:cs="Arial"/>
          <w:bCs/>
          <w:sz w:val="20"/>
          <w:szCs w:val="20"/>
        </w:rPr>
        <w:t>Include membership or office holding of an organisation other than an industrial or professional organisation, or a political party:</w:t>
      </w:r>
    </w:p>
    <w:p w14:paraId="4EA99A76" w14:textId="28BCF7F7" w:rsidR="006C0967" w:rsidRDefault="00B12072" w:rsidP="00C35B3E">
      <w:pPr>
        <w:tabs>
          <w:tab w:val="right" w:leader="dot" w:pos="9639"/>
        </w:tabs>
        <w:spacing w:after="0" w:line="360" w:lineRule="auto"/>
        <w:rPr>
          <w:rFonts w:eastAsia="Times New Roman" w:cs="Arial"/>
          <w:szCs w:val="24"/>
          <w:lang w:eastAsia="en-AU"/>
        </w:rPr>
      </w:pPr>
      <w:r>
        <w:rPr>
          <w:rFonts w:eastAsia="Times New Roman" w:cs="Arial"/>
          <w:szCs w:val="24"/>
          <w:lang w:eastAsia="en-AU"/>
        </w:rPr>
        <w:t>……………………………………………………………………………………………………………………………………………………………………</w:t>
      </w:r>
    </w:p>
    <w:p w14:paraId="22EA7C02" w14:textId="77777777" w:rsidR="00E02D2C" w:rsidRDefault="00E02D2C" w:rsidP="00C35B3E">
      <w:pPr>
        <w:tabs>
          <w:tab w:val="right" w:leader="dot" w:pos="9639"/>
        </w:tabs>
        <w:spacing w:after="0" w:line="360" w:lineRule="auto"/>
        <w:rPr>
          <w:rFonts w:eastAsia="Times New Roman" w:cs="Arial"/>
          <w:szCs w:val="24"/>
          <w:lang w:eastAsia="en-AU"/>
        </w:rPr>
      </w:pPr>
    </w:p>
    <w:p w14:paraId="1781DDE5" w14:textId="77777777" w:rsidR="00E02D2C" w:rsidRDefault="00E02D2C" w:rsidP="00C35B3E">
      <w:pPr>
        <w:tabs>
          <w:tab w:val="right" w:leader="dot" w:pos="9639"/>
        </w:tabs>
        <w:spacing w:after="0" w:line="360" w:lineRule="auto"/>
        <w:rPr>
          <w:rFonts w:eastAsia="Times New Roman" w:cs="Arial"/>
          <w:szCs w:val="24"/>
          <w:lang w:eastAsia="en-AU"/>
        </w:rPr>
        <w:sectPr w:rsidR="00E02D2C" w:rsidSect="00637EA9">
          <w:headerReference w:type="even" r:id="rId60"/>
          <w:headerReference w:type="default" r:id="rId61"/>
          <w:headerReference w:type="first" r:id="rId62"/>
          <w:pgSz w:w="11906" w:h="16838" w:code="9"/>
          <w:pgMar w:top="794" w:right="794" w:bottom="794" w:left="794" w:header="426" w:footer="567" w:gutter="0"/>
          <w:cols w:space="708"/>
          <w:titlePg/>
          <w:docGrid w:linePitch="360"/>
        </w:sectPr>
      </w:pPr>
    </w:p>
    <w:p w14:paraId="74818B01" w14:textId="48A8D0FB" w:rsidR="005C5998" w:rsidRDefault="005C5998" w:rsidP="00C35B3E">
      <w:pPr>
        <w:tabs>
          <w:tab w:val="right" w:leader="dot" w:pos="9639"/>
        </w:tabs>
        <w:spacing w:after="0" w:line="360" w:lineRule="auto"/>
        <w:rPr>
          <w:rFonts w:eastAsia="Times New Roman" w:cs="Arial"/>
          <w:szCs w:val="24"/>
          <w:lang w:eastAsia="en-AU"/>
        </w:rPr>
      </w:pPr>
    </w:p>
    <w:p w14:paraId="42CF71D4" w14:textId="7C3CF751" w:rsidR="005C5998" w:rsidRPr="000D3778" w:rsidRDefault="005C5998" w:rsidP="005C5998">
      <w:pPr>
        <w:pStyle w:val="Heading1"/>
        <w:spacing w:before="0" w:after="0"/>
        <w:ind w:left="567" w:hanging="567"/>
        <w:jc w:val="both"/>
        <w:rPr>
          <w:color w:val="1F1F5F"/>
          <w:sz w:val="36"/>
          <w:szCs w:val="36"/>
        </w:rPr>
      </w:pPr>
      <w:bookmarkStart w:id="635" w:name="_Toc232775277"/>
      <w:r>
        <w:rPr>
          <w:color w:val="1F1F5F"/>
          <w:sz w:val="36"/>
          <w:szCs w:val="36"/>
        </w:rPr>
        <w:t xml:space="preserve">List </w:t>
      </w:r>
      <w:r w:rsidRPr="00E36591">
        <w:rPr>
          <w:color w:val="1F1F5F"/>
          <w:sz w:val="36"/>
          <w:szCs w:val="36"/>
        </w:rPr>
        <w:t>of amen</w:t>
      </w:r>
      <w:r>
        <w:rPr>
          <w:color w:val="1F1F5F"/>
          <w:sz w:val="36"/>
          <w:szCs w:val="36"/>
        </w:rPr>
        <w:t>dments</w:t>
      </w:r>
      <w:bookmarkEnd w:id="635"/>
    </w:p>
    <w:p w14:paraId="2B4E996D" w14:textId="77777777" w:rsidR="005C5998" w:rsidRDefault="005C5998" w:rsidP="005C5998">
      <w:pPr>
        <w:spacing w:after="0"/>
        <w:rPr>
          <w:lang w:eastAsia="en-AU"/>
        </w:rPr>
      </w:pPr>
    </w:p>
    <w:tbl>
      <w:tblPr>
        <w:tblStyle w:val="NTGtable1"/>
        <w:tblW w:w="10348" w:type="dxa"/>
        <w:tblLook w:val="0480" w:firstRow="0" w:lastRow="0" w:firstColumn="1" w:lastColumn="0" w:noHBand="0" w:noVBand="1"/>
        <w:tblCaption w:val="Document details"/>
      </w:tblPr>
      <w:tblGrid>
        <w:gridCol w:w="1128"/>
        <w:gridCol w:w="1282"/>
        <w:gridCol w:w="562"/>
        <w:gridCol w:w="7376"/>
      </w:tblGrid>
      <w:tr w:rsidR="005C5998" w14:paraId="63259CFF" w14:textId="77777777" w:rsidTr="002A3CD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gridSpan w:val="2"/>
            <w:tcBorders>
              <w:top w:val="single" w:sz="4" w:space="0" w:color="000000" w:themeColor="text1"/>
              <w:left w:val="single" w:sz="4" w:space="0" w:color="000000" w:themeColor="text1"/>
              <w:bottom w:val="nil"/>
              <w:right w:val="single" w:sz="4" w:space="0" w:color="000000" w:themeColor="text1"/>
            </w:tcBorders>
            <w:shd w:val="clear" w:color="auto" w:fill="1F1F5F"/>
            <w:hideMark/>
          </w:tcPr>
          <w:p w14:paraId="0160A20C" w14:textId="77777777" w:rsidR="005C5998" w:rsidRPr="00FB0A2D" w:rsidRDefault="005C5998" w:rsidP="002A3CDB">
            <w:pPr>
              <w:spacing w:before="0" w:after="0"/>
              <w:rPr>
                <w:b/>
                <w:color w:val="FFFFFF" w:themeColor="background1"/>
              </w:rPr>
            </w:pPr>
            <w:r w:rsidRPr="00FB0A2D">
              <w:rPr>
                <w:b/>
                <w:color w:val="FFFFFF" w:themeColor="background1"/>
              </w:rPr>
              <w:t>Document title</w:t>
            </w:r>
          </w:p>
        </w:tc>
        <w:tc>
          <w:tcPr>
            <w:tcW w:w="7938" w:type="dxa"/>
            <w:gridSpan w:val="2"/>
            <w:tcBorders>
              <w:top w:val="single" w:sz="4" w:space="0" w:color="000000" w:themeColor="text1"/>
              <w:left w:val="single" w:sz="4" w:space="0" w:color="000000" w:themeColor="text1"/>
              <w:bottom w:val="nil"/>
              <w:right w:val="single" w:sz="4" w:space="0" w:color="000000" w:themeColor="text1"/>
            </w:tcBorders>
            <w:hideMark/>
          </w:tcPr>
          <w:p w14:paraId="733569B8" w14:textId="2A5F323D" w:rsidR="005C5998" w:rsidRPr="00050358" w:rsidRDefault="00000000" w:rsidP="002A3CDB">
            <w:pPr>
              <w:spacing w:before="0"/>
              <w:cnfStyle w:val="000000100000" w:firstRow="0" w:lastRow="0" w:firstColumn="0" w:lastColumn="0" w:oddVBand="0" w:evenVBand="0" w:oddHBand="1" w:evenHBand="0" w:firstRowFirstColumn="0" w:firstRowLastColumn="0" w:lastRowFirstColumn="0" w:lastRowLastColumn="0"/>
            </w:pPr>
            <w:sdt>
              <w:sdtPr>
                <w:alias w:val="Title"/>
                <w:tag w:val="Title"/>
                <w:id w:val="504867511"/>
                <w:placeholder>
                  <w:docPart w:val="45D17ACAFEB146B49C9A938AD16B2010"/>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195F35">
                  <w:t>Northern Territory Government Boards and Committees Handbook</w:t>
                </w:r>
              </w:sdtContent>
            </w:sdt>
          </w:p>
        </w:tc>
      </w:tr>
      <w:tr w:rsidR="005C5998" w14:paraId="09C4EF84" w14:textId="77777777" w:rsidTr="002A3CD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gridSpan w:val="2"/>
            <w:tcBorders>
              <w:top w:val="nil"/>
              <w:left w:val="single" w:sz="4" w:space="0" w:color="000000" w:themeColor="text1"/>
              <w:bottom w:val="nil"/>
              <w:right w:val="single" w:sz="4" w:space="0" w:color="000000" w:themeColor="text1"/>
            </w:tcBorders>
            <w:shd w:val="clear" w:color="auto" w:fill="1F1F5F"/>
            <w:hideMark/>
          </w:tcPr>
          <w:p w14:paraId="3504D042" w14:textId="77777777" w:rsidR="005C5998" w:rsidRPr="00FB0A2D" w:rsidRDefault="005C5998" w:rsidP="002A3CDB">
            <w:pPr>
              <w:spacing w:before="0" w:after="0"/>
              <w:rPr>
                <w:b/>
                <w:color w:val="FFFFFF" w:themeColor="background1"/>
              </w:rPr>
            </w:pPr>
            <w:r w:rsidRPr="00FB0A2D">
              <w:rPr>
                <w:b/>
                <w:color w:val="FFFFFF" w:themeColor="background1"/>
              </w:rPr>
              <w:t>Contact details</w:t>
            </w:r>
          </w:p>
        </w:tc>
        <w:tc>
          <w:tcPr>
            <w:tcW w:w="7938" w:type="dxa"/>
            <w:gridSpan w:val="2"/>
            <w:tcBorders>
              <w:top w:val="nil"/>
              <w:left w:val="single" w:sz="4" w:space="0" w:color="000000" w:themeColor="text1"/>
              <w:bottom w:val="nil"/>
              <w:right w:val="single" w:sz="4" w:space="0" w:color="000000" w:themeColor="text1"/>
            </w:tcBorders>
            <w:vAlign w:val="top"/>
            <w:hideMark/>
          </w:tcPr>
          <w:p w14:paraId="14B643DA" w14:textId="2FE35FF9" w:rsidR="005C5998" w:rsidRPr="00020B51" w:rsidRDefault="005C5998" w:rsidP="002A3CDB">
            <w:pPr>
              <w:pStyle w:val="NTGTableText"/>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bCs/>
                <w:szCs w:val="22"/>
              </w:rPr>
            </w:pPr>
            <w:r w:rsidRPr="00020B51">
              <w:rPr>
                <w:rFonts w:asciiTheme="minorHAnsi" w:hAnsiTheme="minorHAnsi"/>
                <w:bCs/>
                <w:szCs w:val="22"/>
              </w:rPr>
              <w:t xml:space="preserve">Board Remuneration </w:t>
            </w:r>
            <w:r w:rsidR="00847D11">
              <w:rPr>
                <w:rFonts w:asciiTheme="minorHAnsi" w:hAnsiTheme="minorHAnsi"/>
                <w:bCs/>
                <w:szCs w:val="22"/>
              </w:rPr>
              <w:t xml:space="preserve">and Projects </w:t>
            </w:r>
            <w:r w:rsidRPr="00020B51">
              <w:rPr>
                <w:rFonts w:asciiTheme="minorHAnsi" w:hAnsiTheme="minorHAnsi"/>
                <w:bCs/>
                <w:szCs w:val="22"/>
              </w:rPr>
              <w:t>Officer</w:t>
            </w:r>
            <w:r>
              <w:rPr>
                <w:rFonts w:asciiTheme="minorHAnsi" w:hAnsiTheme="minorHAnsi"/>
                <w:bCs/>
                <w:szCs w:val="22"/>
              </w:rPr>
              <w:br/>
            </w:r>
            <w:r w:rsidRPr="00020B51">
              <w:rPr>
                <w:rFonts w:asciiTheme="minorHAnsi" w:hAnsiTheme="minorHAnsi"/>
                <w:bCs/>
                <w:szCs w:val="22"/>
              </w:rPr>
              <w:t>Department of the Chief Minister</w:t>
            </w:r>
            <w:r>
              <w:rPr>
                <w:rFonts w:asciiTheme="minorHAnsi" w:hAnsiTheme="minorHAnsi"/>
                <w:bCs/>
                <w:szCs w:val="22"/>
              </w:rPr>
              <w:t xml:space="preserve"> and Cabinet</w:t>
            </w:r>
            <w:r>
              <w:rPr>
                <w:rFonts w:asciiTheme="minorHAnsi" w:hAnsiTheme="minorHAnsi"/>
                <w:bCs/>
                <w:szCs w:val="22"/>
              </w:rPr>
              <w:br/>
            </w:r>
            <w:r w:rsidRPr="00020B51">
              <w:rPr>
                <w:rFonts w:asciiTheme="minorHAnsi" w:hAnsiTheme="minorHAnsi"/>
                <w:bCs/>
                <w:szCs w:val="22"/>
              </w:rPr>
              <w:t>Phone: +61 8 8999 7865</w:t>
            </w:r>
          </w:p>
          <w:p w14:paraId="2F55CDCD" w14:textId="77777777" w:rsidR="005C5998" w:rsidRPr="00020B51" w:rsidRDefault="005C5998" w:rsidP="002A3CDB">
            <w:pPr>
              <w:pStyle w:val="NTGTableText"/>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bCs/>
                <w:szCs w:val="22"/>
              </w:rPr>
            </w:pPr>
            <w:r w:rsidRPr="00020B51">
              <w:rPr>
                <w:rFonts w:asciiTheme="minorHAnsi" w:hAnsiTheme="minorHAnsi"/>
                <w:bCs/>
                <w:szCs w:val="22"/>
              </w:rPr>
              <w:t xml:space="preserve">Email: </w:t>
            </w:r>
            <w:hyperlink r:id="rId63" w:history="1">
              <w:r w:rsidRPr="00B21250">
                <w:rPr>
                  <w:rStyle w:val="Hyperlink"/>
                  <w:rFonts w:asciiTheme="minorHAnsi" w:hAnsiTheme="minorHAnsi"/>
                  <w:bCs/>
                  <w:color w:val="1F1F5F"/>
                  <w:szCs w:val="22"/>
                </w:rPr>
                <w:t>boardremuneration@nt.gov.au</w:t>
              </w:r>
            </w:hyperlink>
            <w:r w:rsidRPr="00B21250">
              <w:rPr>
                <w:rFonts w:asciiTheme="minorHAnsi" w:hAnsiTheme="minorHAnsi"/>
                <w:bCs/>
                <w:color w:val="1F1F5F"/>
                <w:szCs w:val="22"/>
              </w:rPr>
              <w:t xml:space="preserve"> </w:t>
            </w:r>
          </w:p>
        </w:tc>
      </w:tr>
      <w:tr w:rsidR="005C5998" w14:paraId="4334B8F0" w14:textId="77777777" w:rsidTr="002A3CD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410" w:type="dxa"/>
            <w:gridSpan w:val="2"/>
            <w:tcBorders>
              <w:top w:val="nil"/>
              <w:left w:val="single" w:sz="4" w:space="0" w:color="000000" w:themeColor="text1"/>
              <w:bottom w:val="nil"/>
              <w:right w:val="single" w:sz="4" w:space="0" w:color="000000" w:themeColor="text1"/>
            </w:tcBorders>
            <w:shd w:val="clear" w:color="auto" w:fill="1F1F5F"/>
            <w:hideMark/>
          </w:tcPr>
          <w:p w14:paraId="63255DB6" w14:textId="77777777" w:rsidR="005C5998" w:rsidRPr="00FB0A2D" w:rsidRDefault="005C5998" w:rsidP="002A3CDB">
            <w:pPr>
              <w:spacing w:before="0" w:after="0"/>
              <w:rPr>
                <w:b/>
                <w:color w:val="FFFFFF" w:themeColor="background1"/>
              </w:rPr>
            </w:pPr>
            <w:r w:rsidRPr="00FB0A2D">
              <w:rPr>
                <w:b/>
                <w:color w:val="FFFFFF" w:themeColor="background1"/>
              </w:rPr>
              <w:t>Approved by</w:t>
            </w:r>
          </w:p>
        </w:tc>
        <w:tc>
          <w:tcPr>
            <w:tcW w:w="7938" w:type="dxa"/>
            <w:gridSpan w:val="2"/>
            <w:tcBorders>
              <w:top w:val="nil"/>
              <w:left w:val="single" w:sz="4" w:space="0" w:color="000000" w:themeColor="text1"/>
              <w:bottom w:val="nil"/>
              <w:right w:val="single" w:sz="4" w:space="0" w:color="000000" w:themeColor="text1"/>
            </w:tcBorders>
          </w:tcPr>
          <w:p w14:paraId="2B890940" w14:textId="7595C8D7" w:rsidR="005C5998" w:rsidRPr="009672EC" w:rsidRDefault="00BD0AFC" w:rsidP="0089120D">
            <w:pPr>
              <w:pStyle w:val="NTGTableText"/>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bCs/>
                <w:szCs w:val="22"/>
              </w:rPr>
            </w:pPr>
            <w:r>
              <w:rPr>
                <w:rFonts w:asciiTheme="minorHAnsi" w:hAnsiTheme="minorHAnsi"/>
                <w:bCs/>
                <w:szCs w:val="22"/>
              </w:rPr>
              <w:t xml:space="preserve">Executive Director, Cabinet Office on behalf of the </w:t>
            </w:r>
            <w:r>
              <w:rPr>
                <w:rFonts w:asciiTheme="minorHAnsi" w:hAnsiTheme="minorHAnsi"/>
                <w:bCs/>
                <w:szCs w:val="22"/>
              </w:rPr>
              <w:br/>
            </w:r>
            <w:r w:rsidR="00252D8A">
              <w:rPr>
                <w:rFonts w:asciiTheme="minorHAnsi" w:hAnsiTheme="minorHAnsi"/>
                <w:bCs/>
                <w:szCs w:val="22"/>
              </w:rPr>
              <w:t>CEO</w:t>
            </w:r>
            <w:r w:rsidR="005C5998">
              <w:rPr>
                <w:rFonts w:asciiTheme="minorHAnsi" w:hAnsiTheme="minorHAnsi"/>
                <w:bCs/>
                <w:szCs w:val="22"/>
              </w:rPr>
              <w:t xml:space="preserve"> </w:t>
            </w:r>
            <w:r w:rsidR="005C5998" w:rsidRPr="00020B51">
              <w:rPr>
                <w:rFonts w:asciiTheme="minorHAnsi" w:hAnsiTheme="minorHAnsi"/>
                <w:bCs/>
                <w:szCs w:val="22"/>
              </w:rPr>
              <w:t>Department of the Chief Minister</w:t>
            </w:r>
            <w:r w:rsidR="005C5998">
              <w:rPr>
                <w:rFonts w:asciiTheme="minorHAnsi" w:hAnsiTheme="minorHAnsi"/>
                <w:bCs/>
                <w:szCs w:val="22"/>
              </w:rPr>
              <w:t xml:space="preserve"> and Cabinet</w:t>
            </w:r>
          </w:p>
        </w:tc>
      </w:tr>
      <w:tr w:rsidR="005C5998" w14:paraId="7ABFA9C0" w14:textId="77777777" w:rsidTr="002A3CD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gridSpan w:val="2"/>
            <w:tcBorders>
              <w:top w:val="nil"/>
              <w:left w:val="single" w:sz="4" w:space="0" w:color="000000" w:themeColor="text1"/>
              <w:bottom w:val="nil"/>
              <w:right w:val="single" w:sz="4" w:space="0" w:color="000000" w:themeColor="text1"/>
            </w:tcBorders>
            <w:shd w:val="clear" w:color="auto" w:fill="1F1F5F"/>
            <w:hideMark/>
          </w:tcPr>
          <w:p w14:paraId="58A79D1D" w14:textId="77777777" w:rsidR="005C5998" w:rsidRPr="00FB0A2D" w:rsidRDefault="005C5998" w:rsidP="002A3CDB">
            <w:pPr>
              <w:spacing w:before="0" w:after="0"/>
              <w:rPr>
                <w:b/>
                <w:color w:val="FFFFFF" w:themeColor="background1"/>
              </w:rPr>
            </w:pPr>
            <w:r w:rsidRPr="00FB0A2D">
              <w:rPr>
                <w:b/>
                <w:color w:val="FFFFFF" w:themeColor="background1"/>
              </w:rPr>
              <w:t>Date approved</w:t>
            </w:r>
          </w:p>
        </w:tc>
        <w:tc>
          <w:tcPr>
            <w:tcW w:w="7938" w:type="dxa"/>
            <w:gridSpan w:val="2"/>
            <w:tcBorders>
              <w:top w:val="nil"/>
              <w:left w:val="single" w:sz="4" w:space="0" w:color="000000" w:themeColor="text1"/>
              <w:bottom w:val="nil"/>
              <w:right w:val="single" w:sz="4" w:space="0" w:color="000000" w:themeColor="text1"/>
            </w:tcBorders>
          </w:tcPr>
          <w:p w14:paraId="314337C7" w14:textId="767E4654" w:rsidR="005C5998" w:rsidRPr="00050358" w:rsidRDefault="005C5998" w:rsidP="002A3CDB">
            <w:pPr>
              <w:spacing w:before="0"/>
              <w:cnfStyle w:val="000000010000" w:firstRow="0" w:lastRow="0" w:firstColumn="0" w:lastColumn="0" w:oddVBand="0" w:evenVBand="0" w:oddHBand="0" w:evenHBand="1" w:firstRowFirstColumn="0" w:firstRowLastColumn="0" w:lastRowFirstColumn="0" w:lastRowLastColumn="0"/>
            </w:pPr>
          </w:p>
        </w:tc>
      </w:tr>
      <w:tr w:rsidR="005C5998" w14:paraId="42F5E63B" w14:textId="77777777" w:rsidTr="002A3CD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gridSpan w:val="2"/>
            <w:tcBorders>
              <w:top w:val="nil"/>
              <w:left w:val="single" w:sz="4" w:space="0" w:color="000000" w:themeColor="text1"/>
              <w:bottom w:val="nil"/>
              <w:right w:val="single" w:sz="4" w:space="0" w:color="000000" w:themeColor="text1"/>
            </w:tcBorders>
            <w:shd w:val="clear" w:color="auto" w:fill="1F1F5F"/>
            <w:hideMark/>
          </w:tcPr>
          <w:p w14:paraId="25E03080" w14:textId="77777777" w:rsidR="005C5998" w:rsidRPr="00FB0A2D" w:rsidRDefault="005C5998" w:rsidP="002A3CDB">
            <w:pPr>
              <w:spacing w:before="0" w:after="0"/>
              <w:rPr>
                <w:b/>
                <w:color w:val="FFFFFF" w:themeColor="background1"/>
              </w:rPr>
            </w:pPr>
            <w:r w:rsidRPr="00FB0A2D">
              <w:rPr>
                <w:b/>
                <w:color w:val="FFFFFF" w:themeColor="background1"/>
              </w:rPr>
              <w:t>Document review</w:t>
            </w:r>
          </w:p>
        </w:tc>
        <w:tc>
          <w:tcPr>
            <w:tcW w:w="7938" w:type="dxa"/>
            <w:gridSpan w:val="2"/>
            <w:tcBorders>
              <w:top w:val="nil"/>
              <w:left w:val="single" w:sz="4" w:space="0" w:color="000000" w:themeColor="text1"/>
              <w:bottom w:val="nil"/>
              <w:right w:val="single" w:sz="4" w:space="0" w:color="000000" w:themeColor="text1"/>
            </w:tcBorders>
            <w:hideMark/>
          </w:tcPr>
          <w:p w14:paraId="24B15AD2" w14:textId="79C32BF7" w:rsidR="005C5998" w:rsidRPr="00050358" w:rsidRDefault="00E80334" w:rsidP="002A3CDB">
            <w:pPr>
              <w:spacing w:before="0"/>
              <w:cnfStyle w:val="000000100000" w:firstRow="0" w:lastRow="0" w:firstColumn="0" w:lastColumn="0" w:oddVBand="0" w:evenVBand="0" w:oddHBand="1" w:evenHBand="0" w:firstRowFirstColumn="0" w:firstRowLastColumn="0" w:lastRowFirstColumn="0" w:lastRowLastColumn="0"/>
            </w:pPr>
            <w:r>
              <w:t>A</w:t>
            </w:r>
            <w:r w:rsidR="005C5998">
              <w:t>nnually</w:t>
            </w:r>
          </w:p>
        </w:tc>
      </w:tr>
      <w:tr w:rsidR="005C5998" w14:paraId="2777177E" w14:textId="77777777" w:rsidTr="002A3CDB">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410" w:type="dxa"/>
            <w:gridSpan w:val="2"/>
            <w:tcBorders>
              <w:top w:val="nil"/>
              <w:left w:val="single" w:sz="4" w:space="0" w:color="000000" w:themeColor="text1"/>
              <w:bottom w:val="nil"/>
              <w:right w:val="single" w:sz="4" w:space="0" w:color="000000" w:themeColor="text1"/>
            </w:tcBorders>
            <w:shd w:val="clear" w:color="auto" w:fill="1F1F5F"/>
            <w:hideMark/>
          </w:tcPr>
          <w:p w14:paraId="6E8E4B42" w14:textId="77777777" w:rsidR="005C5998" w:rsidRPr="00FB0A2D" w:rsidRDefault="005C5998" w:rsidP="002A3CDB">
            <w:pPr>
              <w:spacing w:before="0" w:after="0"/>
              <w:rPr>
                <w:b/>
                <w:color w:val="FFFFFF" w:themeColor="background1"/>
              </w:rPr>
            </w:pPr>
            <w:r w:rsidRPr="00FB0A2D">
              <w:rPr>
                <w:b/>
                <w:color w:val="FFFFFF" w:themeColor="background1"/>
              </w:rPr>
              <w:t>TRM number</w:t>
            </w:r>
          </w:p>
        </w:tc>
        <w:tc>
          <w:tcPr>
            <w:tcW w:w="7938" w:type="dxa"/>
            <w:gridSpan w:val="2"/>
            <w:tcBorders>
              <w:top w:val="nil"/>
              <w:left w:val="single" w:sz="4" w:space="0" w:color="000000" w:themeColor="text1"/>
              <w:bottom w:val="nil"/>
              <w:right w:val="single" w:sz="4" w:space="0" w:color="000000" w:themeColor="text1"/>
            </w:tcBorders>
            <w:hideMark/>
          </w:tcPr>
          <w:p w14:paraId="63EA1D68" w14:textId="77777777" w:rsidR="005C5998" w:rsidRPr="00050358" w:rsidRDefault="005C5998" w:rsidP="002A3CDB">
            <w:pPr>
              <w:spacing w:before="0"/>
              <w:cnfStyle w:val="000000010000" w:firstRow="0" w:lastRow="0" w:firstColumn="0" w:lastColumn="0" w:oddVBand="0" w:evenVBand="0" w:oddHBand="0" w:evenHBand="1" w:firstRowFirstColumn="0" w:firstRowLastColumn="0" w:lastRowFirstColumn="0" w:lastRowLastColumn="0"/>
            </w:pPr>
            <w:r>
              <w:t>2018/194</w:t>
            </w:r>
          </w:p>
        </w:tc>
      </w:tr>
      <w:tr w:rsidR="005C5998" w:rsidRPr="00050358" w14:paraId="076C1D21" w14:textId="77777777" w:rsidTr="002A3CDB">
        <w:tblPrEx>
          <w:tblLook w:val="0120" w:firstRow="1" w:lastRow="0" w:firstColumn="0" w:lastColumn="1" w:noHBand="0" w:noVBand="0"/>
        </w:tblPrEx>
        <w:trPr>
          <w:cnfStyle w:val="000000100000" w:firstRow="0" w:lastRow="0" w:firstColumn="0" w:lastColumn="0" w:oddVBand="0" w:evenVBand="0" w:oddHBand="1" w:evenHBand="0" w:firstRowFirstColumn="0" w:firstRowLastColumn="0" w:lastRowFirstColumn="0" w:lastRowLastColumn="0"/>
          <w:trHeight w:val="431"/>
          <w:tblHeader/>
        </w:trPr>
        <w:tc>
          <w:tcPr>
            <w:cnfStyle w:val="000010000000" w:firstRow="0" w:lastRow="0" w:firstColumn="0" w:lastColumn="0" w:oddVBand="1" w:evenVBand="0" w:oddHBand="0" w:evenHBand="0" w:firstRowFirstColumn="0" w:firstRowLastColumn="0" w:lastRowFirstColumn="0" w:lastRowLastColumn="0"/>
            <w:tcW w:w="1128" w:type="dxa"/>
            <w:tcBorders>
              <w:top w:val="nil"/>
            </w:tcBorders>
            <w:shd w:val="clear" w:color="auto" w:fill="1F1F5F"/>
          </w:tcPr>
          <w:p w14:paraId="24BA91A9" w14:textId="77777777" w:rsidR="005C5998" w:rsidRPr="008A7CB4" w:rsidRDefault="005C5998" w:rsidP="002A3CDB">
            <w:pPr>
              <w:rPr>
                <w:b/>
              </w:rPr>
            </w:pPr>
            <w:r w:rsidRPr="008A7CB4">
              <w:t>Version</w:t>
            </w:r>
          </w:p>
        </w:tc>
        <w:tc>
          <w:tcPr>
            <w:cnfStyle w:val="000001000000" w:firstRow="0" w:lastRow="0" w:firstColumn="0" w:lastColumn="0" w:oddVBand="0" w:evenVBand="1" w:oddHBand="0" w:evenHBand="0" w:firstRowFirstColumn="0" w:firstRowLastColumn="0" w:lastRowFirstColumn="0" w:lastRowLastColumn="0"/>
            <w:tcW w:w="1844" w:type="dxa"/>
            <w:gridSpan w:val="2"/>
            <w:tcBorders>
              <w:top w:val="nil"/>
            </w:tcBorders>
            <w:shd w:val="clear" w:color="auto" w:fill="1F1F5F"/>
          </w:tcPr>
          <w:p w14:paraId="2472BF69" w14:textId="77777777" w:rsidR="005C5998" w:rsidRPr="008A7CB4" w:rsidRDefault="005C5998" w:rsidP="002A3CDB">
            <w:pPr>
              <w:rPr>
                <w:b/>
              </w:rPr>
            </w:pPr>
            <w:r w:rsidRPr="008A7CB4">
              <w:t>Date</w:t>
            </w:r>
          </w:p>
        </w:tc>
        <w:tc>
          <w:tcPr>
            <w:cnfStyle w:val="000100000000" w:firstRow="0" w:lastRow="0" w:firstColumn="0" w:lastColumn="1" w:oddVBand="0" w:evenVBand="0" w:oddHBand="0" w:evenHBand="0" w:firstRowFirstColumn="0" w:firstRowLastColumn="0" w:lastRowFirstColumn="0" w:lastRowLastColumn="0"/>
            <w:tcW w:w="7376" w:type="dxa"/>
            <w:tcBorders>
              <w:top w:val="nil"/>
            </w:tcBorders>
            <w:shd w:val="clear" w:color="auto" w:fill="1F1F5F"/>
          </w:tcPr>
          <w:p w14:paraId="6125EFC4" w14:textId="77777777" w:rsidR="005C5998" w:rsidRPr="008A7CB4" w:rsidRDefault="005C5998" w:rsidP="002A3CDB">
            <w:pPr>
              <w:rPr>
                <w:b/>
              </w:rPr>
            </w:pPr>
            <w:r w:rsidRPr="008A7CB4">
              <w:t>Changes made</w:t>
            </w:r>
          </w:p>
        </w:tc>
      </w:tr>
      <w:tr w:rsidR="00E27001" w:rsidRPr="00A050DD" w14:paraId="3D8F355E" w14:textId="77777777" w:rsidTr="002A3CDB">
        <w:tblPrEx>
          <w:tblLook w:val="0120" w:firstRow="1" w:lastRow="0" w:firstColumn="0" w:lastColumn="1" w:noHBand="0" w:noVBand="0"/>
        </w:tblPrEx>
        <w:trPr>
          <w:cnfStyle w:val="000000010000" w:firstRow="0" w:lastRow="0" w:firstColumn="0" w:lastColumn="0" w:oddVBand="0" w:evenVBand="0" w:oddHBand="0" w:evenHBand="1"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1128" w:type="dxa"/>
          </w:tcPr>
          <w:p w14:paraId="7E1963B3" w14:textId="764769C2" w:rsidR="00E27001" w:rsidRDefault="00E27001" w:rsidP="00182BF5">
            <w:pPr>
              <w:spacing w:before="80" w:after="80"/>
              <w:rPr>
                <w:sz w:val="20"/>
                <w:szCs w:val="20"/>
              </w:rPr>
            </w:pPr>
            <w:r>
              <w:rPr>
                <w:sz w:val="20"/>
                <w:szCs w:val="20"/>
              </w:rPr>
              <w:t>6</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2F12D2D9" w14:textId="4CD0DEE5" w:rsidR="00E27001" w:rsidRDefault="0000561F" w:rsidP="00182BF5">
            <w:pPr>
              <w:spacing w:before="80" w:after="80"/>
              <w:rPr>
                <w:sz w:val="20"/>
                <w:szCs w:val="20"/>
              </w:rPr>
            </w:pPr>
            <w:r>
              <w:rPr>
                <w:sz w:val="20"/>
                <w:szCs w:val="20"/>
              </w:rPr>
              <w:t>June</w:t>
            </w:r>
            <w:r w:rsidR="00E27001">
              <w:rPr>
                <w:sz w:val="20"/>
                <w:szCs w:val="20"/>
              </w:rPr>
              <w:t xml:space="preserve"> 2026</w:t>
            </w:r>
          </w:p>
        </w:tc>
        <w:tc>
          <w:tcPr>
            <w:cnfStyle w:val="000100000000" w:firstRow="0" w:lastRow="0" w:firstColumn="0" w:lastColumn="1" w:oddVBand="0" w:evenVBand="0" w:oddHBand="0" w:evenHBand="0" w:firstRowFirstColumn="0" w:firstRowLastColumn="0" w:lastRowFirstColumn="0" w:lastRowLastColumn="0"/>
            <w:tcW w:w="7376" w:type="dxa"/>
          </w:tcPr>
          <w:p w14:paraId="002F9C63" w14:textId="38708BB3" w:rsidR="00E27001" w:rsidRPr="00A9121E" w:rsidRDefault="002B317F" w:rsidP="00182BF5">
            <w:pPr>
              <w:spacing w:before="80" w:after="80"/>
              <w:rPr>
                <w:rFonts w:asciiTheme="minorHAnsi" w:hAnsiTheme="minorHAnsi"/>
                <w:sz w:val="20"/>
                <w:szCs w:val="20"/>
              </w:rPr>
            </w:pPr>
            <w:r>
              <w:rPr>
                <w:rFonts w:asciiTheme="minorHAnsi" w:hAnsiTheme="minorHAnsi"/>
                <w:sz w:val="20"/>
                <w:szCs w:val="20"/>
              </w:rPr>
              <w:t>Added advice regarding internal governance committees</w:t>
            </w:r>
            <w:r w:rsidR="00847D11">
              <w:rPr>
                <w:rFonts w:asciiTheme="minorHAnsi" w:hAnsiTheme="minorHAnsi"/>
                <w:sz w:val="20"/>
                <w:szCs w:val="20"/>
              </w:rPr>
              <w:t xml:space="preserve"> and </w:t>
            </w:r>
            <w:r>
              <w:rPr>
                <w:rFonts w:asciiTheme="minorHAnsi" w:hAnsiTheme="minorHAnsi"/>
                <w:sz w:val="20"/>
                <w:szCs w:val="20"/>
              </w:rPr>
              <w:t>the collection and use of personal information.</w:t>
            </w:r>
          </w:p>
        </w:tc>
      </w:tr>
      <w:tr w:rsidR="006B7D7B" w:rsidRPr="00A050DD" w14:paraId="6FD9239B" w14:textId="77777777" w:rsidTr="002A3CDB">
        <w:tblPrEx>
          <w:tblLook w:val="0120" w:firstRow="1" w:lastRow="0" w:firstColumn="0" w:lastColumn="1" w:noHBand="0" w:noVBand="0"/>
        </w:tblPrEx>
        <w:trPr>
          <w:cnfStyle w:val="000000100000" w:firstRow="0" w:lastRow="0" w:firstColumn="0" w:lastColumn="0" w:oddVBand="0" w:evenVBand="0" w:oddHBand="1" w:evenHBand="0"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1128" w:type="dxa"/>
          </w:tcPr>
          <w:p w14:paraId="203F4091" w14:textId="246FD962" w:rsidR="006B7D7B" w:rsidRDefault="006B7D7B" w:rsidP="00182BF5">
            <w:pPr>
              <w:spacing w:before="80" w:after="80"/>
              <w:rPr>
                <w:sz w:val="20"/>
                <w:szCs w:val="20"/>
              </w:rPr>
            </w:pPr>
            <w:r>
              <w:rPr>
                <w:sz w:val="20"/>
                <w:szCs w:val="20"/>
              </w:rPr>
              <w:t>5</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359CB2DF" w14:textId="7560FA51" w:rsidR="006B7D7B" w:rsidRPr="00D83227" w:rsidRDefault="006B7D7B" w:rsidP="00182BF5">
            <w:pPr>
              <w:spacing w:before="80" w:after="80"/>
              <w:rPr>
                <w:sz w:val="20"/>
                <w:szCs w:val="20"/>
              </w:rPr>
            </w:pPr>
            <w:r>
              <w:rPr>
                <w:sz w:val="20"/>
                <w:szCs w:val="20"/>
              </w:rPr>
              <w:t>December 2025</w:t>
            </w:r>
          </w:p>
        </w:tc>
        <w:tc>
          <w:tcPr>
            <w:cnfStyle w:val="000100000000" w:firstRow="0" w:lastRow="0" w:firstColumn="0" w:lastColumn="1" w:oddVBand="0" w:evenVBand="0" w:oddHBand="0" w:evenHBand="0" w:firstRowFirstColumn="0" w:firstRowLastColumn="0" w:lastRowFirstColumn="0" w:lastRowLastColumn="0"/>
            <w:tcW w:w="7376" w:type="dxa"/>
          </w:tcPr>
          <w:p w14:paraId="5786F7B1" w14:textId="2D806E87" w:rsidR="006B7D7B" w:rsidRPr="00BD0AFC" w:rsidRDefault="006B7D7B" w:rsidP="00182BF5">
            <w:pPr>
              <w:spacing w:before="80" w:after="80"/>
              <w:rPr>
                <w:rFonts w:asciiTheme="minorHAnsi" w:hAnsiTheme="minorHAnsi"/>
                <w:sz w:val="20"/>
                <w:szCs w:val="20"/>
              </w:rPr>
            </w:pPr>
            <w:r w:rsidRPr="00A9121E">
              <w:rPr>
                <w:rFonts w:asciiTheme="minorHAnsi" w:hAnsiTheme="minorHAnsi"/>
                <w:sz w:val="20"/>
                <w:szCs w:val="20"/>
              </w:rPr>
              <w:t>Updated to include the need to</w:t>
            </w:r>
            <w:r w:rsidRPr="00A9121E">
              <w:rPr>
                <w:sz w:val="20"/>
                <w:szCs w:val="20"/>
              </w:rPr>
              <w:t xml:space="preserve"> consider the need for representation of members with practical NT-based industry experience and </w:t>
            </w:r>
            <w:r w:rsidRPr="00A9121E">
              <w:rPr>
                <w:rFonts w:asciiTheme="minorHAnsi" w:hAnsiTheme="minorHAnsi"/>
                <w:sz w:val="20"/>
                <w:szCs w:val="20"/>
              </w:rPr>
              <w:t>technical expertise</w:t>
            </w:r>
            <w:r w:rsidR="00AA66B1">
              <w:rPr>
                <w:rFonts w:asciiTheme="minorHAnsi" w:hAnsiTheme="minorHAnsi"/>
                <w:sz w:val="20"/>
                <w:szCs w:val="20"/>
              </w:rPr>
              <w:t xml:space="preserve"> on decision-making and regulatory boards.</w:t>
            </w:r>
          </w:p>
        </w:tc>
      </w:tr>
      <w:tr w:rsidR="006B7D7B" w:rsidRPr="00A050DD" w14:paraId="1E8260D0" w14:textId="77777777" w:rsidTr="002A3CDB">
        <w:tblPrEx>
          <w:tblLook w:val="0120" w:firstRow="1" w:lastRow="0" w:firstColumn="0" w:lastColumn="1" w:noHBand="0" w:noVBand="0"/>
        </w:tblPrEx>
        <w:trPr>
          <w:cnfStyle w:val="000000010000" w:firstRow="0" w:lastRow="0" w:firstColumn="0" w:lastColumn="0" w:oddVBand="0" w:evenVBand="0" w:oddHBand="0" w:evenHBand="1"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1128" w:type="dxa"/>
          </w:tcPr>
          <w:p w14:paraId="59A6362E" w14:textId="4F7A89FB" w:rsidR="006B7D7B" w:rsidRDefault="006B7D7B" w:rsidP="00182BF5">
            <w:pPr>
              <w:spacing w:before="80" w:after="80"/>
              <w:rPr>
                <w:sz w:val="20"/>
                <w:szCs w:val="20"/>
              </w:rPr>
            </w:pPr>
            <w:r>
              <w:rPr>
                <w:sz w:val="20"/>
                <w:szCs w:val="20"/>
              </w:rPr>
              <w:t>4</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58796F95" w14:textId="21307351" w:rsidR="006B7D7B" w:rsidRPr="00D83227" w:rsidRDefault="006B7D7B" w:rsidP="00182BF5">
            <w:pPr>
              <w:spacing w:before="80" w:after="80"/>
              <w:rPr>
                <w:sz w:val="20"/>
                <w:szCs w:val="20"/>
              </w:rPr>
            </w:pPr>
            <w:r w:rsidRPr="00D83227">
              <w:rPr>
                <w:sz w:val="20"/>
                <w:szCs w:val="20"/>
              </w:rPr>
              <w:t>Ju</w:t>
            </w:r>
            <w:r>
              <w:rPr>
                <w:sz w:val="20"/>
                <w:szCs w:val="20"/>
              </w:rPr>
              <w:t>ly</w:t>
            </w:r>
            <w:r w:rsidRPr="00D83227">
              <w:rPr>
                <w:sz w:val="20"/>
                <w:szCs w:val="20"/>
              </w:rPr>
              <w:t xml:space="preserve"> 2025</w:t>
            </w:r>
          </w:p>
        </w:tc>
        <w:tc>
          <w:tcPr>
            <w:cnfStyle w:val="000100000000" w:firstRow="0" w:lastRow="0" w:firstColumn="0" w:lastColumn="1" w:oddVBand="0" w:evenVBand="0" w:oddHBand="0" w:evenHBand="0" w:firstRowFirstColumn="0" w:firstRowLastColumn="0" w:lastRowFirstColumn="0" w:lastRowLastColumn="0"/>
            <w:tcW w:w="7376" w:type="dxa"/>
          </w:tcPr>
          <w:p w14:paraId="45BA7E0C" w14:textId="247E86CB" w:rsidR="006B7D7B" w:rsidRPr="00D83227" w:rsidRDefault="006B7D7B" w:rsidP="00182BF5">
            <w:pPr>
              <w:spacing w:before="80" w:after="80"/>
              <w:rPr>
                <w:rFonts w:asciiTheme="minorHAnsi" w:hAnsiTheme="minorHAnsi"/>
                <w:sz w:val="20"/>
                <w:szCs w:val="20"/>
              </w:rPr>
            </w:pPr>
            <w:r w:rsidRPr="00BD0AFC">
              <w:rPr>
                <w:rFonts w:asciiTheme="minorHAnsi" w:hAnsiTheme="minorHAnsi"/>
                <w:sz w:val="20"/>
                <w:szCs w:val="20"/>
              </w:rPr>
              <w:t xml:space="preserve">Added advice on workplace adjustments available to members with disability. Updated advice regarding proxies, travel, national criminal history checks, declaration of gifts and donations, </w:t>
            </w:r>
            <w:bookmarkStart w:id="636" w:name="_Hlk201127394"/>
            <w:r w:rsidRPr="00BD0AFC">
              <w:rPr>
                <w:rFonts w:asciiTheme="minorHAnsi" w:hAnsiTheme="minorHAnsi"/>
                <w:sz w:val="20"/>
                <w:szCs w:val="20"/>
              </w:rPr>
              <w:t xml:space="preserve">and payment of </w:t>
            </w:r>
            <w:r w:rsidRPr="00BD0AFC">
              <w:rPr>
                <w:sz w:val="20"/>
                <w:szCs w:val="20"/>
              </w:rPr>
              <w:t>sitting fees to a member’s principal employer.</w:t>
            </w:r>
            <w:bookmarkEnd w:id="636"/>
          </w:p>
        </w:tc>
      </w:tr>
      <w:tr w:rsidR="006B7D7B" w:rsidRPr="00A050DD" w14:paraId="7AB7493E" w14:textId="77777777" w:rsidTr="002A3CDB">
        <w:tblPrEx>
          <w:tblLook w:val="0120" w:firstRow="1" w:lastRow="0" w:firstColumn="0" w:lastColumn="1" w:noHBand="0" w:noVBand="0"/>
        </w:tblPrEx>
        <w:trPr>
          <w:cnfStyle w:val="000000100000" w:firstRow="0" w:lastRow="0" w:firstColumn="0" w:lastColumn="0" w:oddVBand="0" w:evenVBand="0" w:oddHBand="1" w:evenHBand="0"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1128" w:type="dxa"/>
          </w:tcPr>
          <w:p w14:paraId="0AC8C5DC" w14:textId="7A66153A" w:rsidR="006B7D7B" w:rsidRPr="00937F22" w:rsidRDefault="006B7D7B" w:rsidP="00182BF5">
            <w:pPr>
              <w:spacing w:before="80" w:after="80"/>
              <w:rPr>
                <w:sz w:val="20"/>
                <w:szCs w:val="20"/>
              </w:rPr>
            </w:pPr>
            <w:r>
              <w:rPr>
                <w:sz w:val="20"/>
                <w:szCs w:val="20"/>
              </w:rPr>
              <w:t>3</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535B4889" w14:textId="77777777" w:rsidR="006B7D7B" w:rsidRPr="00937F22" w:rsidRDefault="006B7D7B" w:rsidP="00182BF5">
            <w:pPr>
              <w:spacing w:before="80" w:after="80"/>
              <w:rPr>
                <w:sz w:val="20"/>
                <w:szCs w:val="20"/>
              </w:rPr>
            </w:pPr>
            <w:r>
              <w:rPr>
                <w:sz w:val="20"/>
                <w:szCs w:val="20"/>
              </w:rPr>
              <w:t>March 2023</w:t>
            </w:r>
          </w:p>
        </w:tc>
        <w:tc>
          <w:tcPr>
            <w:cnfStyle w:val="000100000000" w:firstRow="0" w:lastRow="0" w:firstColumn="0" w:lastColumn="1" w:oddVBand="0" w:evenVBand="0" w:oddHBand="0" w:evenHBand="0" w:firstRowFirstColumn="0" w:firstRowLastColumn="0" w:lastRowFirstColumn="0" w:lastRowLastColumn="0"/>
            <w:tcW w:w="7376" w:type="dxa"/>
          </w:tcPr>
          <w:p w14:paraId="6FFA91C6" w14:textId="77777777" w:rsidR="006B7D7B" w:rsidRPr="00033EBA" w:rsidRDefault="006B7D7B" w:rsidP="00182BF5">
            <w:pPr>
              <w:spacing w:before="80" w:after="80"/>
              <w:rPr>
                <w:rFonts w:asciiTheme="minorHAnsi" w:hAnsiTheme="minorHAnsi"/>
                <w:sz w:val="20"/>
                <w:szCs w:val="20"/>
              </w:rPr>
            </w:pPr>
            <w:r>
              <w:rPr>
                <w:rFonts w:asciiTheme="minorHAnsi" w:hAnsiTheme="minorHAnsi"/>
                <w:sz w:val="20"/>
                <w:szCs w:val="20"/>
              </w:rPr>
              <w:t>Updated advice on superannuation, re-appointments, NTPS employees not entitled to remuneration, conflicts of interest.</w:t>
            </w:r>
          </w:p>
        </w:tc>
      </w:tr>
      <w:tr w:rsidR="006B7D7B" w:rsidRPr="00A050DD" w14:paraId="68A85618" w14:textId="77777777" w:rsidTr="002A3CDB">
        <w:tblPrEx>
          <w:tblLook w:val="0120" w:firstRow="1" w:lastRow="0" w:firstColumn="0" w:lastColumn="1" w:noHBand="0" w:noVBand="0"/>
        </w:tblPrEx>
        <w:trPr>
          <w:cnfStyle w:val="000000010000" w:firstRow="0" w:lastRow="0" w:firstColumn="0" w:lastColumn="0" w:oddVBand="0" w:evenVBand="0" w:oddHBand="0" w:evenHBand="1"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1128" w:type="dxa"/>
          </w:tcPr>
          <w:p w14:paraId="6481DA83" w14:textId="39494DA1" w:rsidR="006B7D7B" w:rsidRPr="00937F22" w:rsidRDefault="006B7D7B" w:rsidP="00182BF5">
            <w:pPr>
              <w:spacing w:before="80" w:after="80"/>
              <w:rPr>
                <w:sz w:val="20"/>
                <w:szCs w:val="20"/>
              </w:rPr>
            </w:pPr>
            <w:r>
              <w:rPr>
                <w:sz w:val="20"/>
                <w:szCs w:val="20"/>
              </w:rPr>
              <w:t>2</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64A8D1B1" w14:textId="5E4A055E" w:rsidR="006B7D7B" w:rsidRPr="00937F22" w:rsidRDefault="006B7D7B" w:rsidP="00182BF5">
            <w:pPr>
              <w:spacing w:before="80" w:after="80"/>
              <w:rPr>
                <w:sz w:val="20"/>
                <w:szCs w:val="20"/>
              </w:rPr>
            </w:pPr>
            <w:r>
              <w:rPr>
                <w:sz w:val="20"/>
                <w:szCs w:val="20"/>
              </w:rPr>
              <w:t>December 2</w:t>
            </w:r>
            <w:r w:rsidRPr="00937F22">
              <w:rPr>
                <w:sz w:val="20"/>
                <w:szCs w:val="20"/>
              </w:rPr>
              <w:t>022</w:t>
            </w:r>
          </w:p>
        </w:tc>
        <w:tc>
          <w:tcPr>
            <w:cnfStyle w:val="000100000000" w:firstRow="0" w:lastRow="0" w:firstColumn="0" w:lastColumn="1" w:oddVBand="0" w:evenVBand="0" w:oddHBand="0" w:evenHBand="0" w:firstRowFirstColumn="0" w:firstRowLastColumn="0" w:lastRowFirstColumn="0" w:lastRowLastColumn="0"/>
            <w:tcW w:w="7376" w:type="dxa"/>
          </w:tcPr>
          <w:p w14:paraId="6AE830E3" w14:textId="67363DD3" w:rsidR="006B7D7B" w:rsidRPr="00937F22" w:rsidRDefault="006B7D7B" w:rsidP="00B521D5">
            <w:pPr>
              <w:spacing w:before="80" w:after="80"/>
              <w:rPr>
                <w:rFonts w:asciiTheme="minorHAnsi" w:hAnsiTheme="minorHAnsi"/>
                <w:sz w:val="20"/>
                <w:szCs w:val="20"/>
              </w:rPr>
            </w:pPr>
            <w:r>
              <w:rPr>
                <w:rFonts w:asciiTheme="minorHAnsi" w:hAnsiTheme="minorHAnsi"/>
                <w:sz w:val="20"/>
                <w:szCs w:val="20"/>
              </w:rPr>
              <w:t xml:space="preserve">Updated advice regarding </w:t>
            </w:r>
            <w:r w:rsidRPr="00736518">
              <w:rPr>
                <w:rFonts w:asciiTheme="minorHAnsi" w:hAnsiTheme="minorHAnsi"/>
                <w:sz w:val="20"/>
                <w:szCs w:val="20"/>
              </w:rPr>
              <w:t>AGS numbers, resignations, board members contesting elections and criminal history checks.</w:t>
            </w:r>
            <w:r w:rsidR="00B521D5">
              <w:rPr>
                <w:rFonts w:asciiTheme="minorHAnsi" w:hAnsiTheme="minorHAnsi"/>
                <w:sz w:val="20"/>
                <w:szCs w:val="20"/>
              </w:rPr>
              <w:t xml:space="preserve"> </w:t>
            </w:r>
            <w:r>
              <w:rPr>
                <w:rFonts w:asciiTheme="minorHAnsi" w:hAnsiTheme="minorHAnsi"/>
                <w:sz w:val="20"/>
                <w:szCs w:val="20"/>
              </w:rPr>
              <w:t xml:space="preserve">Updated advice on indemnities and insurance, and ICAC. Added advice on the removal of the </w:t>
            </w:r>
            <w:r w:rsidRPr="00033EBA">
              <w:rPr>
                <w:sz w:val="20"/>
                <w:szCs w:val="20"/>
              </w:rPr>
              <w:t>$450 per month threshold for Super</w:t>
            </w:r>
            <w:r>
              <w:rPr>
                <w:sz w:val="20"/>
                <w:szCs w:val="20"/>
              </w:rPr>
              <w:t>annuation</w:t>
            </w:r>
            <w:r w:rsidRPr="00033EBA">
              <w:rPr>
                <w:sz w:val="20"/>
                <w:szCs w:val="20"/>
              </w:rPr>
              <w:t xml:space="preserve"> Guarantee</w:t>
            </w:r>
            <w:r>
              <w:rPr>
                <w:sz w:val="20"/>
                <w:szCs w:val="20"/>
              </w:rPr>
              <w:t xml:space="preserve"> removed w.e.f. 1 July 2022.</w:t>
            </w:r>
            <w:r w:rsidR="00B521D5">
              <w:rPr>
                <w:sz w:val="20"/>
                <w:szCs w:val="20"/>
              </w:rPr>
              <w:t xml:space="preserve"> </w:t>
            </w:r>
            <w:r w:rsidRPr="00736518">
              <w:rPr>
                <w:rFonts w:asciiTheme="minorHAnsi" w:hAnsiTheme="minorHAnsi"/>
                <w:sz w:val="20"/>
                <w:szCs w:val="20"/>
              </w:rPr>
              <w:t>Added COVID-19 vaccination</w:t>
            </w:r>
            <w:r>
              <w:rPr>
                <w:rFonts w:asciiTheme="minorHAnsi" w:hAnsiTheme="minorHAnsi"/>
                <w:sz w:val="20"/>
                <w:szCs w:val="20"/>
              </w:rPr>
              <w:t xml:space="preserve"> requirements in Jan and removed in Dec 2022.</w:t>
            </w:r>
          </w:p>
        </w:tc>
      </w:tr>
      <w:tr w:rsidR="006B7D7B" w:rsidRPr="00A050DD" w14:paraId="3EA16CF5" w14:textId="77777777" w:rsidTr="002A3CDB">
        <w:tblPrEx>
          <w:tblLook w:val="0120" w:firstRow="1" w:lastRow="0" w:firstColumn="0" w:lastColumn="1" w:noHBand="0" w:noVBand="0"/>
        </w:tblPrEx>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CFBCAA3" w14:textId="7FC1F758" w:rsidR="006B7D7B" w:rsidRPr="00A050DD" w:rsidRDefault="006B7D7B" w:rsidP="00182BF5">
            <w:pPr>
              <w:spacing w:before="80" w:after="80"/>
              <w:rPr>
                <w:sz w:val="20"/>
                <w:szCs w:val="20"/>
              </w:rPr>
            </w:pPr>
            <w:r w:rsidRPr="00A050DD">
              <w:rPr>
                <w:sz w:val="20"/>
                <w:szCs w:val="20"/>
              </w:rPr>
              <w:t>1</w:t>
            </w:r>
          </w:p>
        </w:tc>
        <w:tc>
          <w:tcPr>
            <w:cnfStyle w:val="000001000000" w:firstRow="0" w:lastRow="0" w:firstColumn="0" w:lastColumn="0" w:oddVBand="0" w:evenVBand="1" w:oddHBand="0" w:evenHBand="0" w:firstRowFirstColumn="0" w:firstRowLastColumn="0" w:lastRowFirstColumn="0" w:lastRowLastColumn="0"/>
            <w:tcW w:w="1844" w:type="dxa"/>
            <w:gridSpan w:val="2"/>
          </w:tcPr>
          <w:p w14:paraId="0299829F" w14:textId="77777777" w:rsidR="006B7D7B" w:rsidRPr="00A050DD" w:rsidRDefault="006B7D7B" w:rsidP="00182BF5">
            <w:pPr>
              <w:spacing w:before="80" w:after="80"/>
              <w:rPr>
                <w:sz w:val="20"/>
                <w:szCs w:val="20"/>
              </w:rPr>
            </w:pPr>
            <w:r>
              <w:rPr>
                <w:sz w:val="20"/>
                <w:szCs w:val="20"/>
              </w:rPr>
              <w:t>September</w:t>
            </w:r>
            <w:r w:rsidRPr="00A050DD">
              <w:rPr>
                <w:sz w:val="20"/>
                <w:szCs w:val="20"/>
              </w:rPr>
              <w:t xml:space="preserve"> 2020</w:t>
            </w:r>
          </w:p>
        </w:tc>
        <w:tc>
          <w:tcPr>
            <w:cnfStyle w:val="000100000000" w:firstRow="0" w:lastRow="0" w:firstColumn="0" w:lastColumn="1" w:oddVBand="0" w:evenVBand="0" w:oddHBand="0" w:evenHBand="0" w:firstRowFirstColumn="0" w:firstRowLastColumn="0" w:lastRowFirstColumn="0" w:lastRowLastColumn="0"/>
            <w:tcW w:w="7376" w:type="dxa"/>
          </w:tcPr>
          <w:p w14:paraId="5634B21A" w14:textId="610955FF" w:rsidR="006B7D7B" w:rsidRPr="00A050DD" w:rsidRDefault="006B7D7B" w:rsidP="00182BF5">
            <w:pPr>
              <w:spacing w:before="80" w:after="80"/>
              <w:rPr>
                <w:rFonts w:asciiTheme="minorHAnsi" w:hAnsiTheme="minorHAnsi"/>
                <w:sz w:val="20"/>
                <w:szCs w:val="20"/>
              </w:rPr>
            </w:pPr>
            <w:r>
              <w:rPr>
                <w:rFonts w:asciiTheme="minorHAnsi" w:hAnsiTheme="minorHAnsi"/>
                <w:sz w:val="20"/>
                <w:szCs w:val="20"/>
              </w:rPr>
              <w:t xml:space="preserve">Two Handbooks now exist – this one for board members and another for agency officials. Added new payroll code for </w:t>
            </w:r>
            <w:r w:rsidRPr="00A050DD">
              <w:rPr>
                <w:rFonts w:asciiTheme="minorHAnsi" w:hAnsiTheme="minorHAnsi"/>
                <w:sz w:val="20"/>
                <w:szCs w:val="20"/>
              </w:rPr>
              <w:t>members required to rem</w:t>
            </w:r>
            <w:r>
              <w:rPr>
                <w:rFonts w:asciiTheme="minorHAnsi" w:hAnsiTheme="minorHAnsi"/>
                <w:sz w:val="20"/>
                <w:szCs w:val="20"/>
              </w:rPr>
              <w:t xml:space="preserve">it payments to </w:t>
            </w:r>
            <w:r w:rsidRPr="00A050DD">
              <w:rPr>
                <w:rFonts w:asciiTheme="minorHAnsi" w:hAnsiTheme="minorHAnsi"/>
                <w:sz w:val="20"/>
                <w:szCs w:val="20"/>
              </w:rPr>
              <w:t>their</w:t>
            </w:r>
            <w:r>
              <w:rPr>
                <w:rFonts w:asciiTheme="minorHAnsi" w:hAnsiTheme="minorHAnsi"/>
                <w:sz w:val="20"/>
                <w:szCs w:val="20"/>
              </w:rPr>
              <w:t xml:space="preserve"> principal</w:t>
            </w:r>
            <w:r w:rsidRPr="00A050DD">
              <w:rPr>
                <w:rFonts w:asciiTheme="minorHAnsi" w:hAnsiTheme="minorHAnsi"/>
                <w:sz w:val="20"/>
                <w:szCs w:val="20"/>
              </w:rPr>
              <w:t xml:space="preserve"> employer</w:t>
            </w:r>
            <w:r>
              <w:rPr>
                <w:rFonts w:asciiTheme="minorHAnsi" w:hAnsiTheme="minorHAnsi"/>
                <w:sz w:val="20"/>
                <w:szCs w:val="20"/>
              </w:rPr>
              <w:t>. Updated election advice.</w:t>
            </w:r>
          </w:p>
        </w:tc>
      </w:tr>
    </w:tbl>
    <w:p w14:paraId="0F66000F" w14:textId="14B94B12" w:rsidR="005C5998" w:rsidRPr="00C5584B" w:rsidRDefault="005C5998" w:rsidP="0089120D">
      <w:pPr>
        <w:tabs>
          <w:tab w:val="left" w:pos="1440"/>
        </w:tabs>
        <w:spacing w:after="0" w:line="360" w:lineRule="auto"/>
        <w:rPr>
          <w:lang w:eastAsia="en-AU"/>
        </w:rPr>
      </w:pPr>
    </w:p>
    <w:sectPr w:rsidR="005C5998" w:rsidRPr="00C5584B" w:rsidSect="00E02D2C">
      <w:headerReference w:type="default" r:id="rId64"/>
      <w:type w:val="continuous"/>
      <w:pgSz w:w="11906" w:h="16838" w:code="9"/>
      <w:pgMar w:top="794" w:right="794" w:bottom="794" w:left="794"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614B" w14:textId="77777777" w:rsidR="00B251DE" w:rsidRDefault="00B251DE">
      <w:r>
        <w:separator/>
      </w:r>
    </w:p>
  </w:endnote>
  <w:endnote w:type="continuationSeparator" w:id="0">
    <w:p w14:paraId="64480549" w14:textId="77777777" w:rsidR="00B251DE" w:rsidRDefault="00B251DE">
      <w:r>
        <w:continuationSeparator/>
      </w:r>
    </w:p>
  </w:endnote>
  <w:endnote w:type="continuationNotice" w:id="1">
    <w:p w14:paraId="210E6688" w14:textId="77777777" w:rsidR="00B251DE" w:rsidRDefault="00B25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580DF6AD" w14:textId="557BE79E" w:rsidR="009179CF" w:rsidRDefault="009179CF"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2</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34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C8F9" w14:textId="77777777" w:rsidR="009179CF" w:rsidRPr="00F538BD" w:rsidRDefault="009179CF" w:rsidP="004E7885">
    <w:pPr>
      <w:spacing w:after="0"/>
      <w:jc w:val="right"/>
      <w:rPr>
        <w:sz w:val="6"/>
        <w:szCs w:val="6"/>
      </w:rPr>
    </w:pPr>
    <w:r w:rsidRPr="001852AF">
      <w:rPr>
        <w:noProof/>
        <w:lang w:eastAsia="en-AU"/>
      </w:rPr>
      <w:drawing>
        <wp:inline distT="0" distB="0" distL="0" distR="0" wp14:anchorId="64FF89BF" wp14:editId="3A544D36">
          <wp:extent cx="1572479" cy="561600"/>
          <wp:effectExtent l="0" t="0" r="8890" b="0"/>
          <wp:docPr id="16" name="Picture 1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8216" w14:textId="2C2CFF32" w:rsidR="009179CF" w:rsidRPr="00937F22" w:rsidRDefault="00000000" w:rsidP="004F769A">
    <w:pPr>
      <w:pBdr>
        <w:top w:val="single" w:sz="4" w:space="1" w:color="auto"/>
      </w:pBdr>
      <w:spacing w:before="160" w:after="0"/>
      <w:jc w:val="both"/>
      <w:rPr>
        <w:rStyle w:val="PageNumber"/>
      </w:rPr>
    </w:pPr>
    <w:sdt>
      <w:sdtPr>
        <w:rPr>
          <w:rStyle w:val="PageNumber"/>
        </w:rPr>
        <w:alias w:val="Company"/>
        <w:tag w:val=""/>
        <w:id w:val="713166681"/>
        <w:placeholder>
          <w:docPart w:val="EDDB5615763B4CD9A82905ACC8DBF32A"/>
        </w:placeholder>
        <w:dataBinding w:prefixMappings="xmlns:ns0='http://schemas.openxmlformats.org/officeDocument/2006/extended-properties' " w:xpath="/ns0:Properties[1]/ns0:Company[1]" w:storeItemID="{6668398D-A668-4E3E-A5EB-62B293D839F1}"/>
        <w:text w:multiLine="1"/>
      </w:sdtPr>
      <w:sdtContent>
        <w:r w:rsidR="009179CF" w:rsidRPr="00937F22">
          <w:rPr>
            <w:rStyle w:val="PageNumber"/>
          </w:rPr>
          <w:t>Department of the Chief Minister and Cabinet</w:t>
        </w:r>
      </w:sdtContent>
    </w:sdt>
    <w:r w:rsidR="00A46707">
      <w:rPr>
        <w:rStyle w:val="PageNumber"/>
      </w:rPr>
      <w:t xml:space="preserve"> – Boards Handbook for Board Members</w:t>
    </w:r>
  </w:p>
  <w:p w14:paraId="5555E4F7" w14:textId="2FA5CE19" w:rsidR="009179CF" w:rsidRPr="00815DE6" w:rsidRDefault="00000000" w:rsidP="002C158C">
    <w:pPr>
      <w:spacing w:after="0"/>
      <w:rPr>
        <w:sz w:val="19"/>
      </w:rPr>
    </w:pPr>
    <w:sdt>
      <w:sdtPr>
        <w:rPr>
          <w:rStyle w:val="PageNumber"/>
        </w:rPr>
        <w:alias w:val="Date"/>
        <w:tag w:val=""/>
        <w:id w:val="657191995"/>
        <w:placeholder>
          <w:docPart w:val="D0D619EFF08E42209F1475FBE5311840"/>
        </w:placeholder>
        <w:dataBinding w:prefixMappings="xmlns:ns0='http://schemas.microsoft.com/office/2006/coverPageProps' " w:xpath="/ns0:CoverPageProperties[1]/ns0:PublishDate[1]" w:storeItemID="{55AF091B-3C7A-41E3-B477-F2FDAA23CFDA}"/>
        <w15:color w:val="000000"/>
        <w:date w:fullDate="2026-06-19T00:00:00Z">
          <w:dateFormat w:val="d MMMM yyyy"/>
          <w:lid w:val="en-AU"/>
          <w:storeMappedDataAs w:val="dateTime"/>
          <w:calendar w:val="gregorian"/>
        </w:date>
      </w:sdtPr>
      <w:sdtContent>
        <w:r w:rsidR="00117407">
          <w:rPr>
            <w:rStyle w:val="PageNumber"/>
          </w:rPr>
          <w:t>1</w:t>
        </w:r>
        <w:r w:rsidR="005C7170">
          <w:rPr>
            <w:rStyle w:val="PageNumber"/>
          </w:rPr>
          <w:t>9</w:t>
        </w:r>
        <w:r w:rsidR="00344746">
          <w:rPr>
            <w:rStyle w:val="PageNumber"/>
          </w:rPr>
          <w:t xml:space="preserve"> June 2026</w:t>
        </w:r>
      </w:sdtContent>
    </w:sdt>
    <w:r w:rsidR="009179CF">
      <w:rPr>
        <w:rStyle w:val="PageNumber"/>
      </w:rPr>
      <w:br/>
    </w:r>
    <w:r w:rsidR="009179CF" w:rsidRPr="00AC4488">
      <w:rPr>
        <w:rStyle w:val="PageNumber"/>
      </w:rPr>
      <w:t xml:space="preserve">Page </w:t>
    </w:r>
    <w:r w:rsidR="009179CF" w:rsidRPr="00AC4488">
      <w:rPr>
        <w:rStyle w:val="PageNumber"/>
      </w:rPr>
      <w:fldChar w:fldCharType="begin"/>
    </w:r>
    <w:r w:rsidR="009179CF" w:rsidRPr="00AC4488">
      <w:rPr>
        <w:rStyle w:val="PageNumber"/>
      </w:rPr>
      <w:instrText xml:space="preserve"> PAGE  \* Arabic  \* MERGEFORMAT </w:instrText>
    </w:r>
    <w:r w:rsidR="009179CF" w:rsidRPr="00AC4488">
      <w:rPr>
        <w:rStyle w:val="PageNumber"/>
      </w:rPr>
      <w:fldChar w:fldCharType="separate"/>
    </w:r>
    <w:r w:rsidR="00803442">
      <w:rPr>
        <w:rStyle w:val="PageNumber"/>
        <w:noProof/>
      </w:rPr>
      <w:t>22</w:t>
    </w:r>
    <w:r w:rsidR="009179CF" w:rsidRPr="00AC4488">
      <w:rPr>
        <w:rStyle w:val="PageNumber"/>
      </w:rPr>
      <w:fldChar w:fldCharType="end"/>
    </w:r>
    <w:r w:rsidR="009179CF" w:rsidRPr="00AC4488">
      <w:rPr>
        <w:rStyle w:val="PageNumber"/>
      </w:rPr>
      <w:t xml:space="preserve"> of </w:t>
    </w:r>
    <w:r w:rsidR="009179CF" w:rsidRPr="00AC4488">
      <w:rPr>
        <w:rStyle w:val="PageNumber"/>
      </w:rPr>
      <w:fldChar w:fldCharType="begin"/>
    </w:r>
    <w:r w:rsidR="009179CF" w:rsidRPr="00AC4488">
      <w:rPr>
        <w:rStyle w:val="PageNumber"/>
      </w:rPr>
      <w:instrText xml:space="preserve"> NUMPAGES  \* Arabic  \* MERGEFORMAT </w:instrText>
    </w:r>
    <w:r w:rsidR="009179CF" w:rsidRPr="00AC4488">
      <w:rPr>
        <w:rStyle w:val="PageNumber"/>
      </w:rPr>
      <w:fldChar w:fldCharType="separate"/>
    </w:r>
    <w:r w:rsidR="00803442">
      <w:rPr>
        <w:rStyle w:val="PageNumber"/>
        <w:noProof/>
      </w:rPr>
      <w:t>35</w:t>
    </w:r>
    <w:r w:rsidR="009179CF" w:rsidRPr="00AC4488">
      <w:rPr>
        <w:rStyle w:val="PageNumber"/>
      </w:rPr>
      <w:fldChar w:fldCharType="end"/>
    </w:r>
  </w:p>
  <w:p w14:paraId="46AE8D89" w14:textId="77777777" w:rsidR="009179CF" w:rsidRDefault="009179CF"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14BF" w14:textId="56F54D14" w:rsidR="009179CF" w:rsidRDefault="00000000" w:rsidP="00937F22">
    <w:pPr>
      <w:pBdr>
        <w:top w:val="single" w:sz="4" w:space="1" w:color="auto"/>
      </w:pBdr>
      <w:spacing w:before="60" w:after="0"/>
      <w:rPr>
        <w:rStyle w:val="PageNumber"/>
        <w:b/>
      </w:rPr>
    </w:pPr>
    <w:sdt>
      <w:sdtPr>
        <w:rPr>
          <w:rStyle w:val="PageNumber"/>
        </w:rPr>
        <w:alias w:val="Company"/>
        <w:tag w:val=""/>
        <w:id w:val="611402730"/>
        <w:placeholder>
          <w:docPart w:val="C7C1899D7E4E4F0E8E977D730ACB49F1"/>
        </w:placeholder>
        <w:dataBinding w:prefixMappings="xmlns:ns0='http://schemas.openxmlformats.org/officeDocument/2006/extended-properties' " w:xpath="/ns0:Properties[1]/ns0:Company[1]" w:storeItemID="{6668398D-A668-4E3E-A5EB-62B293D839F1}"/>
        <w:text w:multiLine="1"/>
      </w:sdtPr>
      <w:sdtContent>
        <w:r w:rsidR="009179CF" w:rsidRPr="00937F22">
          <w:rPr>
            <w:rStyle w:val="PageNumber"/>
          </w:rPr>
          <w:t>Department of the Chief Minister and Cabinet</w:t>
        </w:r>
      </w:sdtContent>
    </w:sdt>
  </w:p>
  <w:p w14:paraId="2BC40EEB" w14:textId="310576A4" w:rsidR="009179CF" w:rsidRPr="00F538BD" w:rsidRDefault="00000000" w:rsidP="00D83F03">
    <w:pPr>
      <w:spacing w:after="0"/>
      <w:rPr>
        <w:sz w:val="6"/>
        <w:szCs w:val="6"/>
      </w:rPr>
    </w:pPr>
    <w:sdt>
      <w:sdtPr>
        <w:rPr>
          <w:rStyle w:val="PageNumber"/>
        </w:rPr>
        <w:alias w:val="Date"/>
        <w:tag w:val=""/>
        <w:id w:val="-1038578804"/>
        <w:placeholder>
          <w:docPart w:val="A35BEBEA95084E56BE1426DDA3614BD6"/>
        </w:placeholder>
        <w:dataBinding w:prefixMappings="xmlns:ns0='http://schemas.microsoft.com/office/2006/coverPageProps' " w:xpath="/ns0:CoverPageProperties[1]/ns0:PublishDate[1]" w:storeItemID="{55AF091B-3C7A-41E3-B477-F2FDAA23CFDA}"/>
        <w15:color w:val="000000"/>
        <w:date w:fullDate="2026-06-19T00:00:00Z">
          <w:dateFormat w:val="d MMMM yyyy"/>
          <w:lid w:val="en-AU"/>
          <w:storeMappedDataAs w:val="dateTime"/>
          <w:calendar w:val="gregorian"/>
        </w:date>
      </w:sdtPr>
      <w:sdtContent>
        <w:r w:rsidR="005C7170">
          <w:rPr>
            <w:rStyle w:val="PageNumber"/>
          </w:rPr>
          <w:t>19 June 2026</w:t>
        </w:r>
      </w:sdtContent>
    </w:sdt>
    <w:r w:rsidR="009179CF">
      <w:rPr>
        <w:rStyle w:val="PageNumber"/>
      </w:rPr>
      <w:br/>
    </w:r>
    <w:r w:rsidR="009179CF" w:rsidRPr="00AC4488">
      <w:rPr>
        <w:rStyle w:val="PageNumber"/>
      </w:rPr>
      <w:t xml:space="preserve">Page </w:t>
    </w:r>
    <w:r w:rsidR="009179CF" w:rsidRPr="00AC4488">
      <w:rPr>
        <w:rStyle w:val="PageNumber"/>
      </w:rPr>
      <w:fldChar w:fldCharType="begin"/>
    </w:r>
    <w:r w:rsidR="009179CF" w:rsidRPr="00AC4488">
      <w:rPr>
        <w:rStyle w:val="PageNumber"/>
      </w:rPr>
      <w:instrText xml:space="preserve"> PAGE  \* Arabic  \* MERGEFORMAT </w:instrText>
    </w:r>
    <w:r w:rsidR="009179CF" w:rsidRPr="00AC4488">
      <w:rPr>
        <w:rStyle w:val="PageNumber"/>
      </w:rPr>
      <w:fldChar w:fldCharType="separate"/>
    </w:r>
    <w:r w:rsidR="00803442">
      <w:rPr>
        <w:rStyle w:val="PageNumber"/>
        <w:noProof/>
      </w:rPr>
      <w:t>2</w:t>
    </w:r>
    <w:r w:rsidR="009179CF" w:rsidRPr="00AC4488">
      <w:rPr>
        <w:rStyle w:val="PageNumber"/>
      </w:rPr>
      <w:fldChar w:fldCharType="end"/>
    </w:r>
    <w:r w:rsidR="009179CF" w:rsidRPr="00AC4488">
      <w:rPr>
        <w:rStyle w:val="PageNumber"/>
      </w:rPr>
      <w:t xml:space="preserve"> of </w:t>
    </w:r>
    <w:r w:rsidR="009179CF" w:rsidRPr="00AC4488">
      <w:rPr>
        <w:rStyle w:val="PageNumber"/>
      </w:rPr>
      <w:fldChar w:fldCharType="begin"/>
    </w:r>
    <w:r w:rsidR="009179CF" w:rsidRPr="00AC4488">
      <w:rPr>
        <w:rStyle w:val="PageNumber"/>
      </w:rPr>
      <w:instrText xml:space="preserve"> NUMPAGES  \* Arabic  \* MERGEFORMAT </w:instrText>
    </w:r>
    <w:r w:rsidR="009179CF" w:rsidRPr="00AC4488">
      <w:rPr>
        <w:rStyle w:val="PageNumber"/>
      </w:rPr>
      <w:fldChar w:fldCharType="separate"/>
    </w:r>
    <w:r w:rsidR="00803442">
      <w:rPr>
        <w:rStyle w:val="PageNumber"/>
        <w:noProof/>
      </w:rPr>
      <w:t>35</w:t>
    </w:r>
    <w:r w:rsidR="009179CF" w:rsidRPr="00AC4488">
      <w:rPr>
        <w:rStyle w:val="PageNumber"/>
      </w:rPr>
      <w:fldChar w:fldCharType="end"/>
    </w:r>
    <w:r w:rsidR="009179CF">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D3CC" w14:textId="77777777" w:rsidR="00B251DE" w:rsidRDefault="00B251DE">
      <w:r>
        <w:separator/>
      </w:r>
    </w:p>
  </w:footnote>
  <w:footnote w:type="continuationSeparator" w:id="0">
    <w:p w14:paraId="3872C6D1" w14:textId="77777777" w:rsidR="00B251DE" w:rsidRDefault="00B251DE">
      <w:r>
        <w:continuationSeparator/>
      </w:r>
    </w:p>
  </w:footnote>
  <w:footnote w:type="continuationNotice" w:id="1">
    <w:p w14:paraId="512842C5" w14:textId="77777777" w:rsidR="00B251DE" w:rsidRDefault="00B251DE">
      <w:pPr>
        <w:spacing w:after="0"/>
      </w:pPr>
    </w:p>
  </w:footnote>
  <w:footnote w:id="2">
    <w:p w14:paraId="3E8FA87B" w14:textId="798B996D" w:rsidR="009179CF" w:rsidRPr="000D3778" w:rsidRDefault="009179CF" w:rsidP="006C0967">
      <w:pPr>
        <w:rPr>
          <w:color w:val="0070C0"/>
        </w:rPr>
      </w:pPr>
      <w:r w:rsidRPr="000D3778">
        <w:rPr>
          <w:rStyle w:val="FootnoteReference"/>
          <w:color w:val="0070C0"/>
        </w:rPr>
        <w:footnoteRef/>
      </w:r>
      <w:r w:rsidRPr="000D3778">
        <w:rPr>
          <w:color w:val="0070C0"/>
        </w:rPr>
        <w:t xml:space="preserve"> </w:t>
      </w:r>
      <w:hyperlink r:id="rId1" w:history="1">
        <w:r w:rsidRPr="002A1E12">
          <w:rPr>
            <w:rStyle w:val="Hyperlink"/>
            <w:color w:val="0070C0"/>
            <w:sz w:val="20"/>
            <w:szCs w:val="20"/>
          </w:rPr>
          <w:t>https://cmc.nt.gov.au/supporting-government/boards-and-committees/remuneration-of-government-boards</w:t>
        </w:r>
      </w:hyperlink>
    </w:p>
  </w:footnote>
  <w:footnote w:id="3">
    <w:p w14:paraId="77BBE1D4" w14:textId="014EFD67" w:rsidR="003336CC" w:rsidRDefault="003336CC">
      <w:pPr>
        <w:pStyle w:val="FootnoteText"/>
      </w:pPr>
      <w:r>
        <w:rPr>
          <w:rStyle w:val="FootnoteReference"/>
        </w:rPr>
        <w:footnoteRef/>
      </w:r>
      <w:r>
        <w:t xml:space="preserve"> </w:t>
      </w:r>
      <w:hyperlink r:id="rId2" w:history="1">
        <w:r w:rsidRPr="003336CC">
          <w:rPr>
            <w:rStyle w:val="Hyperlink"/>
            <w:color w:val="0070C0"/>
          </w:rPr>
          <w:t>https://treasury.nt.gov.au/pms/financial-management/treasurers-directions/governance,-risk-management-and-compliance/internal-controls/TD-EG-P3S2.pdf</w:t>
        </w:r>
      </w:hyperlink>
    </w:p>
  </w:footnote>
  <w:footnote w:id="4">
    <w:p w14:paraId="709611CF" w14:textId="42B3F458" w:rsidR="00C747E4" w:rsidRDefault="00C747E4">
      <w:pPr>
        <w:pStyle w:val="FootnoteText"/>
      </w:pPr>
      <w:r>
        <w:rPr>
          <w:rStyle w:val="FootnoteReference"/>
        </w:rPr>
        <w:footnoteRef/>
      </w:r>
      <w:r>
        <w:t xml:space="preserve"> </w:t>
      </w:r>
      <w:hyperlink r:id="rId3" w:history="1">
        <w:r w:rsidR="003336CC" w:rsidRPr="003336CC">
          <w:rPr>
            <w:rStyle w:val="Hyperlink"/>
            <w:i/>
            <w:iCs/>
            <w:color w:val="0070C0"/>
          </w:rPr>
          <w:t>Assembly Members and Statutory Officers (Remuneration and Other Entitlements) Act 2006</w:t>
        </w:r>
      </w:hyperlink>
    </w:p>
  </w:footnote>
  <w:footnote w:id="5">
    <w:p w14:paraId="1BB03A97" w14:textId="6BBCE514" w:rsidR="009179CF" w:rsidRDefault="009179CF" w:rsidP="00081013">
      <w:pPr>
        <w:pStyle w:val="FootnoteText"/>
      </w:pPr>
      <w:r>
        <w:rPr>
          <w:rStyle w:val="FootnoteReference"/>
        </w:rPr>
        <w:footnoteRef/>
      </w:r>
      <w:r>
        <w:t xml:space="preserve"> </w:t>
      </w:r>
      <w:hyperlink r:id="rId4" w:history="1">
        <w:r>
          <w:rPr>
            <w:rStyle w:val="Hyperlink"/>
            <w:i/>
            <w:color w:val="0070C0"/>
          </w:rPr>
          <w:t>https://legislation.nt.gov.au/Legislation/ASSEMBLY-MEMBERS-AND-STATUTORY-OFFICERS-REMUNERATION-AND-OTHER-ENTITLEMENTS-ACT-2006</w:t>
        </w:r>
      </w:hyperlink>
    </w:p>
  </w:footnote>
  <w:footnote w:id="6">
    <w:p w14:paraId="5AAF70DE" w14:textId="77777777" w:rsidR="009179CF" w:rsidRDefault="009179CF" w:rsidP="00B10058">
      <w:pPr>
        <w:pStyle w:val="FootnoteText"/>
      </w:pPr>
      <w:r>
        <w:rPr>
          <w:rStyle w:val="FootnoteReference"/>
        </w:rPr>
        <w:footnoteRef/>
      </w:r>
      <w:r>
        <w:t xml:space="preserve"> </w:t>
      </w:r>
      <w:hyperlink r:id="rId5" w:history="1">
        <w:r>
          <w:rPr>
            <w:rStyle w:val="Hyperlink"/>
            <w:color w:val="0070C0"/>
          </w:rPr>
          <w:t>https://dcm.nt.gov.au/__data/assets/pdf_file/0007/252187/determination-2012.pdf</w:t>
        </w:r>
      </w:hyperlink>
      <w:r>
        <w:rPr>
          <w:rStyle w:val="Hyperlink"/>
          <w:color w:val="0070C0"/>
        </w:rPr>
        <w:t xml:space="preserve"> </w:t>
      </w:r>
    </w:p>
  </w:footnote>
  <w:footnote w:id="7">
    <w:p w14:paraId="10F6EEBD" w14:textId="2D5A2B2A" w:rsidR="009179CF" w:rsidRDefault="009179CF" w:rsidP="00DC4105">
      <w:pPr>
        <w:pStyle w:val="FootnoteText"/>
      </w:pPr>
      <w:r>
        <w:rPr>
          <w:rStyle w:val="FootnoteReference"/>
        </w:rPr>
        <w:footnoteRef/>
      </w:r>
      <w:r>
        <w:t xml:space="preserve"> </w:t>
      </w:r>
      <w:hyperlink r:id="rId6" w:history="1">
        <w:r>
          <w:rPr>
            <w:rStyle w:val="Hyperlink"/>
            <w:i/>
            <w:color w:val="0070C0"/>
          </w:rPr>
          <w:t>https://legislation.nt.gov.au/Legislation/NITMILUK-KATHERINE-GORGE-NATIONAL-PARK-ACT-1989</w:t>
        </w:r>
      </w:hyperlink>
    </w:p>
  </w:footnote>
  <w:footnote w:id="8">
    <w:p w14:paraId="2ADB9B52" w14:textId="77777777" w:rsidR="009179CF" w:rsidRPr="0038577F" w:rsidRDefault="009179CF" w:rsidP="008A725C">
      <w:pPr>
        <w:pStyle w:val="FootnoteText"/>
        <w:rPr>
          <w:color w:val="0070C0"/>
        </w:rPr>
      </w:pPr>
      <w:r>
        <w:rPr>
          <w:rStyle w:val="FootnoteReference"/>
        </w:rPr>
        <w:footnoteRef/>
      </w:r>
      <w:r>
        <w:t xml:space="preserve"> </w:t>
      </w:r>
      <w:hyperlink r:id="rId7" w:history="1">
        <w:r w:rsidRPr="0038577F">
          <w:rPr>
            <w:rStyle w:val="Hyperlink"/>
            <w:color w:val="0070C0"/>
          </w:rPr>
          <w:t>https://legislation.nt.gov.au/en/Legislation/PAROLE-ACT-1971</w:t>
        </w:r>
      </w:hyperlink>
      <w:r w:rsidRPr="0038577F">
        <w:rPr>
          <w:color w:val="0070C0"/>
        </w:rPr>
        <w:t xml:space="preserve"> </w:t>
      </w:r>
    </w:p>
  </w:footnote>
  <w:footnote w:id="9">
    <w:p w14:paraId="286BF2DD" w14:textId="65693D3D" w:rsidR="009179CF" w:rsidRDefault="009179CF" w:rsidP="00DC4105">
      <w:pPr>
        <w:pStyle w:val="FootnoteText"/>
      </w:pPr>
      <w:r>
        <w:rPr>
          <w:rStyle w:val="FootnoteReference"/>
        </w:rPr>
        <w:footnoteRef/>
      </w:r>
      <w:r>
        <w:t xml:space="preserve"> </w:t>
      </w:r>
      <w:hyperlink r:id="rId8" w:history="1">
        <w:r>
          <w:rPr>
            <w:rStyle w:val="Hyperlink"/>
            <w:i/>
            <w:color w:val="0070C0"/>
          </w:rPr>
          <w:t>https://legislation.nt.gov.au/Legislation/VICTIMS-OF-CRIME-RIGHTS-AND-SERVICES-ACT-2006</w:t>
        </w:r>
      </w:hyperlink>
    </w:p>
  </w:footnote>
  <w:footnote w:id="10">
    <w:p w14:paraId="095FBF32" w14:textId="1C02831C" w:rsidR="009179CF" w:rsidRPr="0038577F" w:rsidRDefault="009179CF" w:rsidP="00A07F4B">
      <w:pPr>
        <w:pStyle w:val="FootnoteText"/>
        <w:rPr>
          <w:color w:val="0070C0"/>
        </w:rPr>
      </w:pPr>
      <w:r>
        <w:rPr>
          <w:rStyle w:val="FootnoteReference"/>
        </w:rPr>
        <w:footnoteRef/>
      </w:r>
      <w:r>
        <w:t xml:space="preserve"> </w:t>
      </w:r>
      <w:hyperlink r:id="rId9" w:history="1">
        <w:r w:rsidR="00E94F95" w:rsidRPr="0038577F">
          <w:rPr>
            <w:rStyle w:val="Hyperlink"/>
            <w:color w:val="0070C0"/>
          </w:rPr>
          <w:t xml:space="preserve">Federal Register of Legislation - </w:t>
        </w:r>
        <w:r w:rsidR="00E94F95" w:rsidRPr="0038577F">
          <w:rPr>
            <w:rStyle w:val="Hyperlink"/>
            <w:i/>
            <w:iCs/>
            <w:color w:val="0070C0"/>
          </w:rPr>
          <w:t>Taxation Administration Act 1953</w:t>
        </w:r>
      </w:hyperlink>
    </w:p>
  </w:footnote>
  <w:footnote w:id="11">
    <w:p w14:paraId="3936A49A" w14:textId="77777777" w:rsidR="009179CF" w:rsidRDefault="009179CF" w:rsidP="00A07F4B">
      <w:pPr>
        <w:pStyle w:val="FootnoteText"/>
      </w:pPr>
      <w:r>
        <w:rPr>
          <w:rStyle w:val="FootnoteReference"/>
        </w:rPr>
        <w:footnoteRef/>
      </w:r>
      <w:r>
        <w:t xml:space="preserve"> </w:t>
      </w:r>
      <w:hyperlink r:id="rId10" w:history="1">
        <w:r w:rsidRPr="0038577F">
          <w:rPr>
            <w:rStyle w:val="Hyperlink"/>
            <w:color w:val="0070C0"/>
          </w:rPr>
          <w:t>Single Touch Payroll – for employees | Australian Taxation Office (ato.gov.au)</w:t>
        </w:r>
      </w:hyperlink>
    </w:p>
  </w:footnote>
  <w:footnote w:id="12">
    <w:p w14:paraId="585BEED9" w14:textId="77777777" w:rsidR="00ED342A" w:rsidRDefault="00ED342A" w:rsidP="00ED342A">
      <w:pPr>
        <w:pStyle w:val="FootnoteText"/>
      </w:pPr>
      <w:r>
        <w:rPr>
          <w:rStyle w:val="FootnoteReference"/>
        </w:rPr>
        <w:footnoteRef/>
      </w:r>
      <w:r>
        <w:t xml:space="preserve"> </w:t>
      </w:r>
      <w:hyperlink r:id="rId11" w:history="1">
        <w:r w:rsidRPr="0038577F">
          <w:rPr>
            <w:color w:val="0070C0"/>
            <w:sz w:val="22"/>
            <w:szCs w:val="22"/>
            <w:u w:val="single"/>
          </w:rPr>
          <w:t>TR 2023/4</w:t>
        </w:r>
      </w:hyperlink>
      <w:hyperlink r:id="rId12" w:anchor="ft3" w:history="1">
        <w:r>
          <w:rPr>
            <w:rStyle w:val="Hyperlink"/>
            <w:color w:val="0070C0"/>
          </w:rPr>
          <w:t xml:space="preserve"> </w:t>
        </w:r>
      </w:hyperlink>
    </w:p>
  </w:footnote>
  <w:footnote w:id="13">
    <w:p w14:paraId="59E6E262" w14:textId="77777777" w:rsidR="00ED342A" w:rsidRDefault="00ED342A" w:rsidP="00ED342A">
      <w:pPr>
        <w:pStyle w:val="FootnoteText"/>
      </w:pPr>
      <w:r>
        <w:rPr>
          <w:rStyle w:val="FootnoteReference"/>
        </w:rPr>
        <w:footnoteRef/>
      </w:r>
      <w:r>
        <w:t xml:space="preserve"> </w:t>
      </w:r>
      <w:bookmarkStart w:id="73" w:name="_Hlk201907368"/>
      <w:r w:rsidRPr="0038577F">
        <w:rPr>
          <w:color w:val="0070C0"/>
        </w:rPr>
        <w:fldChar w:fldCharType="begin"/>
      </w:r>
      <w:r w:rsidRPr="0038577F">
        <w:rPr>
          <w:color w:val="0070C0"/>
        </w:rPr>
        <w:instrText>HYPERLINK "https://www.ato.gov.au/businesses-and-organisations/hiring-and-paying-your-workers/employee-or-independent-contractor/difference-between-employees-and-independent-contractors"</w:instrText>
      </w:r>
      <w:r w:rsidRPr="0038577F">
        <w:rPr>
          <w:color w:val="0070C0"/>
        </w:rPr>
      </w:r>
      <w:r w:rsidRPr="0038577F">
        <w:rPr>
          <w:color w:val="0070C0"/>
        </w:rPr>
        <w:fldChar w:fldCharType="separate"/>
      </w:r>
      <w:r w:rsidRPr="0038577F">
        <w:rPr>
          <w:rStyle w:val="Hyperlink"/>
          <w:color w:val="0070C0"/>
        </w:rPr>
        <w:t>Difference between employees and independent contractors | Australian Taxation Office</w:t>
      </w:r>
      <w:r w:rsidRPr="0038577F">
        <w:rPr>
          <w:color w:val="0070C0"/>
        </w:rPr>
        <w:fldChar w:fldCharType="end"/>
      </w:r>
      <w:bookmarkEnd w:id="73"/>
    </w:p>
  </w:footnote>
  <w:footnote w:id="14">
    <w:p w14:paraId="4AB52BAE" w14:textId="0559E918" w:rsidR="00C109ED" w:rsidRDefault="00C109ED">
      <w:pPr>
        <w:pStyle w:val="FootnoteText"/>
      </w:pPr>
      <w:r>
        <w:rPr>
          <w:rStyle w:val="FootnoteReference"/>
        </w:rPr>
        <w:footnoteRef/>
      </w:r>
      <w:r>
        <w:t xml:space="preserve"> </w:t>
      </w:r>
      <w:hyperlink r:id="rId13" w:history="1">
        <w:r w:rsidRPr="00E84287">
          <w:rPr>
            <w:rStyle w:val="Hyperlink"/>
            <w:color w:val="0070C0"/>
          </w:rPr>
          <w:t>Superannuation Guarantee (Administration) Act 1992 - Federal Register of Legislation</w:t>
        </w:r>
      </w:hyperlink>
    </w:p>
    <w:p w14:paraId="1589FC53" w14:textId="77777777" w:rsidR="00C109ED" w:rsidRDefault="00C109ED">
      <w:pPr>
        <w:pStyle w:val="FootnoteText"/>
      </w:pPr>
    </w:p>
  </w:footnote>
  <w:footnote w:id="15">
    <w:p w14:paraId="03DC61B6" w14:textId="1A56CD35" w:rsidR="009179CF" w:rsidRPr="006455ED" w:rsidRDefault="009179CF">
      <w:pPr>
        <w:pStyle w:val="FootnoteText"/>
        <w:rPr>
          <w:color w:val="0070C0"/>
        </w:rPr>
      </w:pPr>
      <w:r>
        <w:rPr>
          <w:rStyle w:val="FootnoteReference"/>
        </w:rPr>
        <w:footnoteRef/>
      </w:r>
      <w:r>
        <w:t xml:space="preserve"> </w:t>
      </w:r>
      <w:hyperlink r:id="rId14" w:history="1">
        <w:r w:rsidRPr="006455ED">
          <w:rPr>
            <w:rStyle w:val="Hyperlink"/>
            <w:color w:val="0070C0"/>
          </w:rPr>
          <w:t>SGR 2005/1 | Legal database (ato.gov.au)</w:t>
        </w:r>
      </w:hyperlink>
    </w:p>
  </w:footnote>
  <w:footnote w:id="16">
    <w:p w14:paraId="029C2DA9" w14:textId="04BE3AF8" w:rsidR="009179CF" w:rsidRPr="006455ED" w:rsidRDefault="009179CF">
      <w:pPr>
        <w:pStyle w:val="FootnoteText"/>
        <w:rPr>
          <w:color w:val="0070C0"/>
        </w:rPr>
      </w:pPr>
      <w:r>
        <w:rPr>
          <w:rStyle w:val="FootnoteReference"/>
        </w:rPr>
        <w:footnoteRef/>
      </w:r>
      <w:r>
        <w:t xml:space="preserve"> </w:t>
      </w:r>
      <w:hyperlink r:id="rId15" w:history="1">
        <w:r w:rsidRPr="006455ED">
          <w:rPr>
            <w:rStyle w:val="Hyperlink"/>
            <w:color w:val="0070C0"/>
          </w:rPr>
          <w:t>http://www5.austlii.edu.au/au/legis/cth/consol_act/sga1992430/s19.html</w:t>
        </w:r>
      </w:hyperlink>
      <w:r w:rsidRPr="006455ED">
        <w:rPr>
          <w:color w:val="0070C0"/>
        </w:rPr>
        <w:t xml:space="preserve"> </w:t>
      </w:r>
    </w:p>
  </w:footnote>
  <w:footnote w:id="17">
    <w:p w14:paraId="0890AFA1" w14:textId="77777777" w:rsidR="00D02925" w:rsidRDefault="00D02925" w:rsidP="00D02925">
      <w:pPr>
        <w:pStyle w:val="FootnoteText"/>
      </w:pPr>
      <w:r>
        <w:rPr>
          <w:rStyle w:val="FootnoteReference"/>
        </w:rPr>
        <w:footnoteRef/>
      </w:r>
      <w:r>
        <w:t xml:space="preserve"> </w:t>
      </w:r>
      <w:hyperlink r:id="rId16" w:history="1">
        <w:r>
          <w:rPr>
            <w:rStyle w:val="Hyperlink"/>
            <w:color w:val="0070C0"/>
          </w:rPr>
          <w:t xml:space="preserve">https://treasury.nt.gov.au/dtf/superannuation/other-superannuation-arrangements </w:t>
        </w:r>
      </w:hyperlink>
    </w:p>
  </w:footnote>
  <w:footnote w:id="18">
    <w:p w14:paraId="60DF7D3E" w14:textId="77777777" w:rsidR="00C363A2" w:rsidRPr="003E7222" w:rsidRDefault="00C363A2" w:rsidP="00C363A2">
      <w:pPr>
        <w:pStyle w:val="FootnoteText"/>
        <w:rPr>
          <w:color w:val="0070C0"/>
        </w:rPr>
      </w:pPr>
      <w:r>
        <w:rPr>
          <w:rStyle w:val="FootnoteReference"/>
        </w:rPr>
        <w:footnoteRef/>
      </w:r>
      <w:r>
        <w:t xml:space="preserve"> </w:t>
      </w:r>
      <w:hyperlink r:id="rId17" w:history="1">
        <w:r w:rsidRPr="003E7222">
          <w:rPr>
            <w:rStyle w:val="Hyperlink"/>
            <w:color w:val="0070C0"/>
          </w:rPr>
          <w:t>Super guarantee opt out for high income earners with multiple employers | Australian Taxation Office (ato.gov.au)</w:t>
        </w:r>
      </w:hyperlink>
    </w:p>
    <w:p w14:paraId="78D492C1" w14:textId="77777777" w:rsidR="00C363A2" w:rsidRPr="003E7222" w:rsidRDefault="00C363A2" w:rsidP="00C363A2">
      <w:pPr>
        <w:pStyle w:val="FootnoteText"/>
        <w:rPr>
          <w:color w:val="0070C0"/>
        </w:rPr>
      </w:pPr>
    </w:p>
  </w:footnote>
  <w:footnote w:id="19">
    <w:p w14:paraId="67BADB43" w14:textId="77777777" w:rsidR="00D54323" w:rsidRDefault="00D54323" w:rsidP="00D54323">
      <w:pPr>
        <w:pStyle w:val="FootnoteText"/>
      </w:pPr>
      <w:r>
        <w:rPr>
          <w:rStyle w:val="FootnoteReference"/>
        </w:rPr>
        <w:footnoteRef/>
      </w:r>
      <w:r>
        <w:t xml:space="preserve"> </w:t>
      </w:r>
      <w:hyperlink r:id="rId18" w:history="1">
        <w:r w:rsidRPr="00CA42DB">
          <w:rPr>
            <w:rStyle w:val="Hyperlink"/>
            <w:color w:val="0070C0"/>
          </w:rPr>
          <w:t>SAFE NT Online Applications</w:t>
        </w:r>
      </w:hyperlink>
    </w:p>
  </w:footnote>
  <w:footnote w:id="20">
    <w:p w14:paraId="50EE3C14" w14:textId="0E587967" w:rsidR="006D23DF" w:rsidRDefault="006D23DF">
      <w:pPr>
        <w:pStyle w:val="FootnoteText"/>
      </w:pPr>
      <w:r>
        <w:rPr>
          <w:rStyle w:val="FootnoteReference"/>
        </w:rPr>
        <w:footnoteRef/>
      </w:r>
      <w:r>
        <w:t xml:space="preserve"> </w:t>
      </w:r>
      <w:hyperlink r:id="rId19" w:history="1">
        <w:r w:rsidRPr="00F97D2A">
          <w:rPr>
            <w:rStyle w:val="Hyperlink"/>
            <w:color w:val="0070C0"/>
          </w:rPr>
          <w:t>Legal-Profession-Admission-Guidelines.pdf</w:t>
        </w:r>
      </w:hyperlink>
    </w:p>
  </w:footnote>
  <w:footnote w:id="21">
    <w:p w14:paraId="069AB867" w14:textId="0266E55C" w:rsidR="00017F67" w:rsidRDefault="00017F67">
      <w:pPr>
        <w:pStyle w:val="FootnoteText"/>
      </w:pPr>
      <w:r>
        <w:rPr>
          <w:rStyle w:val="FootnoteReference"/>
        </w:rPr>
        <w:footnoteRef/>
      </w:r>
      <w:r>
        <w:t xml:space="preserve"> </w:t>
      </w:r>
      <w:hyperlink r:id="rId20" w:history="1">
        <w:r w:rsidRPr="00CA42DB">
          <w:rPr>
            <w:rStyle w:val="Hyperlink"/>
            <w:color w:val="0070C0"/>
          </w:rPr>
          <w:t>SAFE NT Online Applications</w:t>
        </w:r>
      </w:hyperlink>
    </w:p>
  </w:footnote>
  <w:footnote w:id="22">
    <w:p w14:paraId="128853FC" w14:textId="77777777" w:rsidR="00617B15" w:rsidRPr="00E7783C" w:rsidRDefault="00617B15" w:rsidP="00617B15">
      <w:pPr>
        <w:pStyle w:val="FootnoteText"/>
        <w:rPr>
          <w:color w:val="0070C0"/>
          <w:sz w:val="19"/>
          <w:szCs w:val="19"/>
        </w:rPr>
      </w:pPr>
      <w:r>
        <w:rPr>
          <w:rStyle w:val="FootnoteReference"/>
        </w:rPr>
        <w:footnoteRef/>
      </w:r>
      <w:r>
        <w:t xml:space="preserve"> </w:t>
      </w:r>
      <w:hyperlink r:id="rId21" w:history="1">
        <w:r w:rsidRPr="00B61234">
          <w:rPr>
            <w:rStyle w:val="Hyperlink"/>
            <w:rFonts w:cs="Arial"/>
            <w:color w:val="0070C0"/>
          </w:rPr>
          <w:t>https://jobs.nt.gov.au/Home/Search</w:t>
        </w:r>
        <w:r w:rsidRPr="00E7783C">
          <w:rPr>
            <w:rStyle w:val="Hyperlink"/>
            <w:rFonts w:cs="Arial"/>
            <w:color w:val="0070C0"/>
            <w:sz w:val="19"/>
            <w:szCs w:val="19"/>
          </w:rPr>
          <w:t xml:space="preserve"> </w:t>
        </w:r>
      </w:hyperlink>
    </w:p>
  </w:footnote>
  <w:footnote w:id="23">
    <w:p w14:paraId="3AFDE0CC" w14:textId="243B1DE1" w:rsidR="009179CF" w:rsidRDefault="009179CF" w:rsidP="00A81F5C">
      <w:pPr>
        <w:pStyle w:val="FootnoteText"/>
      </w:pPr>
      <w:r>
        <w:rPr>
          <w:rStyle w:val="FootnoteReference"/>
        </w:rPr>
        <w:footnoteRef/>
      </w:r>
      <w:r>
        <w:t xml:space="preserve"> </w:t>
      </w:r>
      <w:hyperlink r:id="rId22" w:history="1">
        <w:r w:rsidR="004D0599">
          <w:rPr>
            <w:rStyle w:val="Hyperlink"/>
            <w:color w:val="0070C0"/>
          </w:rPr>
          <w:t>https://treasury.nt.gov.au/dtf/financial-management-group/treasurers-directions</w:t>
        </w:r>
      </w:hyperlink>
      <w:r w:rsidRPr="00294349">
        <w:rPr>
          <w:color w:val="0070C0"/>
        </w:rPr>
        <w:t xml:space="preserve"> </w:t>
      </w:r>
    </w:p>
  </w:footnote>
  <w:footnote w:id="24">
    <w:p w14:paraId="5CFFB50D" w14:textId="77777777" w:rsidR="00316A34" w:rsidRPr="001127EC" w:rsidRDefault="00316A34" w:rsidP="00316A34">
      <w:pPr>
        <w:pStyle w:val="FootnoteText"/>
        <w:rPr>
          <w:color w:val="0070C0"/>
        </w:rPr>
      </w:pPr>
      <w:r>
        <w:rPr>
          <w:rStyle w:val="FootnoteReference"/>
        </w:rPr>
        <w:footnoteRef/>
      </w:r>
      <w:r>
        <w:t xml:space="preserve"> </w:t>
      </w:r>
      <w:hyperlink r:id="rId23" w:history="1">
        <w:r>
          <w:rPr>
            <w:rStyle w:val="Hyperlink"/>
            <w:color w:val="0070C0"/>
          </w:rPr>
          <w:t>https://icac.nt.gov.au/prevent-and-educate/education-resources</w:t>
        </w:r>
      </w:hyperlink>
    </w:p>
  </w:footnote>
  <w:footnote w:id="25">
    <w:p w14:paraId="75737028" w14:textId="77777777" w:rsidR="00055031" w:rsidRPr="001127EC" w:rsidRDefault="00055031" w:rsidP="00055031">
      <w:pPr>
        <w:pStyle w:val="FootnoteText"/>
        <w:rPr>
          <w:color w:val="0070C0"/>
        </w:rPr>
      </w:pPr>
      <w:r>
        <w:rPr>
          <w:rStyle w:val="FootnoteReference"/>
        </w:rPr>
        <w:footnoteRef/>
      </w:r>
      <w:r>
        <w:t xml:space="preserve"> </w:t>
      </w:r>
      <w:hyperlink r:id="rId24" w:history="1">
        <w:r>
          <w:rPr>
            <w:rStyle w:val="Hyperlink"/>
            <w:color w:val="0070C0"/>
          </w:rPr>
          <w:t>https://icac.nt.gov.au/prevent-and-educate/education-resources</w:t>
        </w:r>
      </w:hyperlink>
    </w:p>
  </w:footnote>
  <w:footnote w:id="26">
    <w:p w14:paraId="2EB641CA" w14:textId="77777777" w:rsidR="009179CF" w:rsidRDefault="009179CF" w:rsidP="00964F7A">
      <w:pPr>
        <w:pStyle w:val="FootnoteText"/>
      </w:pPr>
      <w:r>
        <w:rPr>
          <w:rStyle w:val="FootnoteReference"/>
        </w:rPr>
        <w:t>[1]</w:t>
      </w:r>
      <w:r>
        <w:t xml:space="preserve"> </w:t>
      </w:r>
      <w:hyperlink r:id="rId25" w:history="1">
        <w:r>
          <w:rPr>
            <w:rStyle w:val="Hyperlink"/>
            <w:i/>
            <w:iCs/>
            <w:color w:val="0070C0"/>
          </w:rPr>
          <w:t xml:space="preserve">https://www.legislation.gov.au/Details/C2014C00573 </w:t>
        </w:r>
      </w:hyperlink>
    </w:p>
  </w:footnote>
  <w:footnote w:id="27">
    <w:p w14:paraId="03BE45DE" w14:textId="77777777" w:rsidR="004832B6" w:rsidRPr="0038577F" w:rsidRDefault="004832B6" w:rsidP="004832B6">
      <w:pPr>
        <w:pStyle w:val="FootnoteText"/>
        <w:rPr>
          <w:color w:val="0070C0"/>
        </w:rPr>
      </w:pPr>
      <w:r>
        <w:rPr>
          <w:rStyle w:val="FootnoteReference"/>
        </w:rPr>
        <w:footnoteRef/>
      </w:r>
      <w:r>
        <w:t xml:space="preserve"> </w:t>
      </w:r>
      <w:hyperlink r:id="rId26" w:history="1">
        <w:r w:rsidRPr="0038577F">
          <w:rPr>
            <w:rStyle w:val="Hyperlink"/>
            <w:color w:val="0070C0"/>
          </w:rPr>
          <w:t>https://treasury.nt.gov.au/dtf/financial-management-group/treasurers-directions</w:t>
        </w:r>
      </w:hyperlink>
      <w:r w:rsidRPr="0038577F">
        <w:rPr>
          <w:color w:val="0070C0"/>
        </w:rPr>
        <w:t xml:space="preserve"> </w:t>
      </w:r>
    </w:p>
  </w:footnote>
  <w:footnote w:id="28">
    <w:p w14:paraId="66C43A0D" w14:textId="2C157B98" w:rsidR="009179CF" w:rsidRDefault="009179CF">
      <w:pPr>
        <w:pStyle w:val="FootnoteText"/>
      </w:pPr>
      <w:r>
        <w:rPr>
          <w:rStyle w:val="FootnoteReference"/>
        </w:rPr>
        <w:footnoteRef/>
      </w:r>
      <w:r w:rsidRPr="00450AB5">
        <w:rPr>
          <w:i/>
          <w:color w:val="0070C0"/>
        </w:rPr>
        <w:t xml:space="preserve"> </w:t>
      </w:r>
      <w:hyperlink r:id="rId27" w:history="1">
        <w:r w:rsidRPr="00450AB5">
          <w:rPr>
            <w:rStyle w:val="Hyperlink"/>
            <w:i/>
            <w:color w:val="0070C0"/>
          </w:rPr>
          <w:t>https://legislation.nt.gov.au/Legislation/FINANCIAL-MANAGEMENT-ACT-1995</w:t>
        </w:r>
      </w:hyperlink>
    </w:p>
  </w:footnote>
  <w:footnote w:id="29">
    <w:p w14:paraId="286F1CE5" w14:textId="77777777" w:rsidR="009512B9" w:rsidRPr="001127EC" w:rsidRDefault="009512B9" w:rsidP="009512B9">
      <w:pPr>
        <w:pStyle w:val="FootnoteText"/>
        <w:rPr>
          <w:color w:val="0070C0"/>
        </w:rPr>
      </w:pPr>
      <w:r>
        <w:rPr>
          <w:rStyle w:val="FootnoteReference"/>
        </w:rPr>
        <w:footnoteRef/>
      </w:r>
      <w:r>
        <w:t xml:space="preserve"> </w:t>
      </w:r>
      <w:hyperlink r:id="rId28" w:history="1">
        <w:r>
          <w:rPr>
            <w:rStyle w:val="Hyperlink"/>
            <w:color w:val="0070C0"/>
          </w:rPr>
          <w:t>https://icac.nt.gov.au/prevent-and-educate/education-resources</w:t>
        </w:r>
      </w:hyperlink>
    </w:p>
  </w:footnote>
  <w:footnote w:id="30">
    <w:p w14:paraId="6368E7D0" w14:textId="77777777" w:rsidR="00512035" w:rsidRDefault="00512035" w:rsidP="00512035">
      <w:pPr>
        <w:pStyle w:val="FootnoteText"/>
      </w:pPr>
      <w:r w:rsidRPr="001127EC">
        <w:rPr>
          <w:rStyle w:val="FootnoteReference"/>
          <w:color w:val="0070C0"/>
        </w:rPr>
        <w:footnoteRef/>
      </w:r>
      <w:r w:rsidRPr="001127EC">
        <w:rPr>
          <w:color w:val="0070C0"/>
        </w:rPr>
        <w:t xml:space="preserve"> </w:t>
      </w:r>
      <w:hyperlink r:id="rId29" w:history="1">
        <w:r w:rsidRPr="00C30FD5">
          <w:rPr>
            <w:rStyle w:val="Hyperlink"/>
            <w:color w:val="0070C0"/>
          </w:rPr>
          <w:t>Employment instruction number 12 - Code of conduct</w:t>
        </w:r>
      </w:hyperlink>
    </w:p>
  </w:footnote>
  <w:footnote w:id="31">
    <w:p w14:paraId="0D1AD926" w14:textId="5A7989D7" w:rsidR="00C30FD5" w:rsidRPr="001127EC" w:rsidRDefault="00C30FD5">
      <w:pPr>
        <w:pStyle w:val="FootnoteText"/>
        <w:rPr>
          <w:color w:val="0070C0"/>
        </w:rPr>
      </w:pPr>
      <w:r>
        <w:rPr>
          <w:rStyle w:val="FootnoteReference"/>
        </w:rPr>
        <w:footnoteRef/>
      </w:r>
      <w:hyperlink r:id="rId30" w:history="1">
        <w:r w:rsidRPr="00382F97">
          <w:rPr>
            <w:rStyle w:val="Hyperlink"/>
            <w:color w:val="0070C0"/>
          </w:rPr>
          <w:t xml:space="preserve"> </w:t>
        </w:r>
        <w:hyperlink r:id="rId31" w:history="1">
          <w:r w:rsidRPr="00382F97">
            <w:rPr>
              <w:rStyle w:val="Hyperlink"/>
              <w:color w:val="0070C0"/>
            </w:rPr>
            <w:t>https://legislation.nt.gov.au/Legislation/OMBUDSMAN-ACT-2009</w:t>
          </w:r>
        </w:hyperlink>
      </w:hyperlink>
    </w:p>
  </w:footnote>
  <w:footnote w:id="32">
    <w:p w14:paraId="6ABA60F5" w14:textId="77777777" w:rsidR="00F753AB" w:rsidRPr="00F5089D" w:rsidRDefault="00F753AB" w:rsidP="00F753AB">
      <w:pPr>
        <w:pStyle w:val="FootnoteText"/>
        <w:rPr>
          <w:color w:val="0070C0"/>
        </w:rPr>
      </w:pPr>
      <w:r>
        <w:rPr>
          <w:rStyle w:val="FootnoteReference"/>
        </w:rPr>
        <w:footnoteRef/>
      </w:r>
      <w:r>
        <w:t xml:space="preserve"> </w:t>
      </w:r>
      <w:hyperlink r:id="rId32" w:history="1">
        <w:r w:rsidRPr="00F5089D">
          <w:rPr>
            <w:rStyle w:val="Hyperlink"/>
            <w:i/>
            <w:iCs/>
            <w:color w:val="0070C0"/>
          </w:rPr>
          <w:t>https://legislation.nt.gov.au/Legislation/PLANNING-ACT-1999</w:t>
        </w:r>
      </w:hyperlink>
    </w:p>
  </w:footnote>
  <w:footnote w:id="33">
    <w:p w14:paraId="5567783B" w14:textId="77777777" w:rsidR="00382F97" w:rsidRDefault="00382F97" w:rsidP="00382F97">
      <w:pPr>
        <w:pStyle w:val="FootnoteText"/>
      </w:pPr>
      <w:r>
        <w:rPr>
          <w:rStyle w:val="FootnoteReference"/>
        </w:rPr>
        <w:footnoteRef/>
      </w:r>
      <w:r w:rsidRPr="000D3778">
        <w:rPr>
          <w:color w:val="0070C0"/>
        </w:rPr>
        <w:t xml:space="preserve"> </w:t>
      </w:r>
      <w:hyperlink r:id="rId33" w:history="1">
        <w:r w:rsidRPr="00D5364D">
          <w:rPr>
            <w:rStyle w:val="Hyperlink"/>
            <w:i/>
            <w:color w:val="0070C0"/>
            <w:sz w:val="19"/>
            <w:szCs w:val="19"/>
          </w:rPr>
          <w:t>https://legislation.nt.gov.au/Legislation/WORK-HEALTH-AND-SAFETY-NATIONAL-UNIFORM-LEGISLATION-ACT-2011</w:t>
        </w:r>
      </w:hyperlink>
    </w:p>
  </w:footnote>
  <w:footnote w:id="34">
    <w:p w14:paraId="5BEC15EC" w14:textId="77777777" w:rsidR="00382F97" w:rsidRPr="00D5364D" w:rsidRDefault="00382F97" w:rsidP="00382F97">
      <w:pPr>
        <w:pStyle w:val="FootnoteText"/>
        <w:rPr>
          <w:sz w:val="19"/>
          <w:szCs w:val="19"/>
        </w:rPr>
      </w:pPr>
      <w:r>
        <w:rPr>
          <w:rStyle w:val="FootnoteReference"/>
        </w:rPr>
        <w:footnoteRef/>
      </w:r>
      <w:r>
        <w:t xml:space="preserve"> </w:t>
      </w:r>
      <w:hyperlink r:id="rId34" w:history="1">
        <w:r w:rsidRPr="00D5364D">
          <w:rPr>
            <w:rStyle w:val="Hyperlink"/>
            <w:rFonts w:cs="Arial"/>
            <w:i/>
            <w:color w:val="0070C0"/>
            <w:sz w:val="19"/>
            <w:szCs w:val="19"/>
          </w:rPr>
          <w:t>https://legislation.nt.gov.au/Legislation/LAW-REFORM-MISCELLANEOUS-PROVISIONS-ACT-1956</w:t>
        </w:r>
      </w:hyperlink>
    </w:p>
  </w:footnote>
  <w:footnote w:id="35">
    <w:p w14:paraId="738DFFB4" w14:textId="77777777" w:rsidR="00382F97" w:rsidRDefault="00382F97" w:rsidP="00382F97">
      <w:pPr>
        <w:pStyle w:val="FootnoteText"/>
      </w:pPr>
      <w:r>
        <w:rPr>
          <w:rStyle w:val="FootnoteReference"/>
        </w:rPr>
        <w:footnoteRef/>
      </w:r>
      <w:r>
        <w:t xml:space="preserve"> </w:t>
      </w:r>
      <w:hyperlink r:id="rId35" w:history="1">
        <w:r>
          <w:rPr>
            <w:rStyle w:val="Hyperlink"/>
            <w:i/>
            <w:color w:val="0070C0"/>
            <w:sz w:val="19"/>
            <w:szCs w:val="19"/>
          </w:rPr>
          <w:t>https://www.legislation.gov.au/C2004A00109/latest/text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A157" w14:textId="0039050D" w:rsidR="009179CF" w:rsidRPr="008E0345" w:rsidRDefault="00000000" w:rsidP="005A5A44">
    <w:pPr>
      <w:pStyle w:val="Header"/>
    </w:pPr>
    <w:sdt>
      <w:sdtPr>
        <w:alias w:val="Title"/>
        <w:tag w:val=""/>
        <w:id w:val="-477918894"/>
        <w:placeholder>
          <w:docPart w:val="B8E4FB3074074D278655F54C56614D48"/>
        </w:placeholder>
        <w:dataBinding w:prefixMappings="xmlns:ns0='http://purl.org/dc/elements/1.1/' xmlns:ns1='http://schemas.openxmlformats.org/package/2006/metadata/core-properties' " w:xpath="/ns1:coreProperties[1]/ns0:title[1]" w:storeItemID="{6C3C8BC8-F283-45AE-878A-BAB7291924A1}"/>
        <w:text/>
      </w:sdtPr>
      <w:sdtContent>
        <w:r w:rsidR="00195F35">
          <w:t>Northern Territory Government Boards and Committees Handbook</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E2ED" w14:textId="69BE8AAD" w:rsidR="009179CF" w:rsidRPr="00637EA9" w:rsidRDefault="00E02D2C" w:rsidP="00E02D2C">
    <w:pPr>
      <w:pStyle w:val="Header"/>
      <w:rPr>
        <w:rFonts w:asciiTheme="majorHAnsi" w:hAnsiTheme="majorHAnsi"/>
        <w:bCs/>
      </w:rPr>
    </w:pPr>
    <w:r w:rsidRPr="00637EA9">
      <w:rPr>
        <w:rFonts w:asciiTheme="majorHAnsi" w:hAnsiTheme="majorHAnsi"/>
        <w:bCs/>
        <w:color w:val="1F1F5F"/>
        <w:sz w:val="28"/>
        <w:szCs w:val="28"/>
      </w:rPr>
      <w:t>Appendix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45B3" w14:textId="1EDF306E" w:rsidR="004A27D4" w:rsidRDefault="004A27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E7A4" w14:textId="2B0B5B6A" w:rsidR="00E02D2C" w:rsidRPr="00E02D2C" w:rsidRDefault="00E02D2C" w:rsidP="00E02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E336" w14:textId="432FA788" w:rsidR="009179CF" w:rsidRPr="00BD0F38" w:rsidRDefault="009179CF" w:rsidP="00A32EFF">
    <w:pPr>
      <w:tabs>
        <w:tab w:val="right" w:pos="10318"/>
      </w:tabs>
    </w:pPr>
    <w:r w:rsidRPr="00BD0F38">
      <w:rPr>
        <w:noProof/>
        <w:lang w:eastAsia="en-AU"/>
      </w:rPr>
      <w:drawing>
        <wp:anchor distT="0" distB="0" distL="0" distR="0" simplePos="0" relativeHeight="251657216" behindDoc="0" locked="0" layoutInCell="1" allowOverlap="1" wp14:anchorId="2622445D" wp14:editId="08EDA36B">
          <wp:simplePos x="0" y="0"/>
          <wp:positionH relativeFrom="page">
            <wp:align>left</wp:align>
          </wp:positionH>
          <wp:positionV relativeFrom="page">
            <wp:posOffset>3384468</wp:posOffset>
          </wp:positionV>
          <wp:extent cx="7528956" cy="5430848"/>
          <wp:effectExtent l="0" t="0" r="0" b="0"/>
          <wp:wrapTopAndBottom/>
          <wp:docPr id="8"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8956" cy="54308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C077" w14:textId="5B8E3079" w:rsidR="009179CF" w:rsidRDefault="009179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70CC" w14:textId="5F19366C" w:rsidR="009179CF" w:rsidRPr="004E7885" w:rsidRDefault="00000000" w:rsidP="004E7885">
    <w:pPr>
      <w:pStyle w:val="Header"/>
    </w:pPr>
    <w:sdt>
      <w:sdtPr>
        <w:alias w:val="Title"/>
        <w:tag w:val="Title"/>
        <w:id w:val="94911156"/>
        <w:lock w:val="sdtLocked"/>
        <w:placeholder>
          <w:docPart w:val="B8E4FB3074074D278655F54C56614D4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195F35">
          <w:t>Northern Territory Government Boards and Committees Handbook</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5B4A" w14:textId="53503925" w:rsidR="009179CF" w:rsidRPr="00274F1C" w:rsidRDefault="009179CF"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D988" w14:textId="6C9EA416" w:rsidR="004A27D4" w:rsidRDefault="004A27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BA5D" w14:textId="51CABF5D" w:rsidR="009179CF" w:rsidRPr="00672D0D" w:rsidRDefault="009179CF" w:rsidP="00672D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15CC" w14:textId="5A93A144" w:rsidR="004A27D4" w:rsidRDefault="004A27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37D7" w14:textId="7351B670" w:rsidR="004A27D4" w:rsidRDefault="004A2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558"/>
    <w:multiLevelType w:val="multilevel"/>
    <w:tmpl w:val="3C2A99E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 w15:restartNumberingAfterBreak="0">
    <w:nsid w:val="075B566D"/>
    <w:multiLevelType w:val="hybridMultilevel"/>
    <w:tmpl w:val="43D252F6"/>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E7D110A"/>
    <w:multiLevelType w:val="hybridMultilevel"/>
    <w:tmpl w:val="301A9D1E"/>
    <w:lvl w:ilvl="0" w:tplc="FFFFFFFF">
      <w:numFmt w:val="bullet"/>
      <w:lvlText w:val="-"/>
      <w:lvlJc w:val="left"/>
      <w:pPr>
        <w:ind w:left="720" w:hanging="360"/>
      </w:pPr>
      <w:rPr>
        <w:rFonts w:ascii="Lato" w:eastAsia="Calibri" w:hAnsi="Lato" w:cs="Times New Roman"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73E0E"/>
    <w:multiLevelType w:val="hybridMultilevel"/>
    <w:tmpl w:val="5180ECA2"/>
    <w:lvl w:ilvl="0" w:tplc="859EA074">
      <w:numFmt w:val="bullet"/>
      <w:lvlText w:val="-"/>
      <w:lvlJc w:val="left"/>
      <w:pPr>
        <w:ind w:left="360" w:hanging="360"/>
      </w:pPr>
      <w:rPr>
        <w:rFonts w:ascii="Lato" w:eastAsia="Calibri" w:hAnsi="Lato"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0A208A"/>
    <w:multiLevelType w:val="hybridMultilevel"/>
    <w:tmpl w:val="1F52D6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01244F9"/>
    <w:multiLevelType w:val="hybridMultilevel"/>
    <w:tmpl w:val="15C0E6B0"/>
    <w:lvl w:ilvl="0" w:tplc="0C09000D">
      <w:start w:val="1"/>
      <w:numFmt w:val="bullet"/>
      <w:lvlText w:val=""/>
      <w:lvlJc w:val="left"/>
      <w:pPr>
        <w:ind w:left="360" w:hanging="360"/>
      </w:pPr>
      <w:rPr>
        <w:rFonts w:ascii="Wingdings" w:hAnsi="Wingdings" w:hint="default"/>
        <w:color w:val="1F1F5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E5A0CF9"/>
    <w:multiLevelType w:val="hybridMultilevel"/>
    <w:tmpl w:val="25C2E8A6"/>
    <w:lvl w:ilvl="0" w:tplc="DEEEEE1C">
      <w:start w:val="1"/>
      <w:numFmt w:val="bullet"/>
      <w:lvlText w:val=""/>
      <w:lvlJc w:val="left"/>
      <w:pPr>
        <w:ind w:left="1571" w:hanging="360"/>
      </w:pPr>
      <w:rPr>
        <w:rFonts w:ascii="Symbol" w:hAnsi="Symbol"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8" w15:restartNumberingAfterBreak="0">
    <w:nsid w:val="1E671D78"/>
    <w:multiLevelType w:val="hybridMultilevel"/>
    <w:tmpl w:val="B2B2FB8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3BD4A43"/>
    <w:multiLevelType w:val="hybridMultilevel"/>
    <w:tmpl w:val="517694B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E93944"/>
    <w:multiLevelType w:val="multilevel"/>
    <w:tmpl w:val="4392BBB6"/>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26345893"/>
    <w:multiLevelType w:val="multilevel"/>
    <w:tmpl w:val="4E6AC8F6"/>
    <w:name w:val="NTG Table Bullet List3322222222"/>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645696F"/>
    <w:multiLevelType w:val="hybridMultilevel"/>
    <w:tmpl w:val="D3388468"/>
    <w:lvl w:ilvl="0" w:tplc="22BCF690">
      <w:start w:val="1"/>
      <w:numFmt w:val="bullet"/>
      <w:lvlText w:val=""/>
      <w:lvlJc w:val="left"/>
      <w:pPr>
        <w:ind w:left="720" w:hanging="360"/>
      </w:pPr>
      <w:rPr>
        <w:rFonts w:ascii="Symbol" w:hAnsi="Symbol" w:hint="default"/>
        <w:color w:val="auto"/>
      </w:rPr>
    </w:lvl>
    <w:lvl w:ilvl="1" w:tplc="859EA074">
      <w:numFmt w:val="bullet"/>
      <w:lvlText w:val="-"/>
      <w:lvlJc w:val="left"/>
      <w:pPr>
        <w:ind w:left="1440" w:hanging="360"/>
      </w:pPr>
      <w:rPr>
        <w:rFonts w:ascii="Lato" w:eastAsia="Calibri"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A83782"/>
    <w:multiLevelType w:val="hybridMultilevel"/>
    <w:tmpl w:val="575AB41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C7579C"/>
    <w:multiLevelType w:val="multilevel"/>
    <w:tmpl w:val="53204A44"/>
    <w:numStyleLink w:val="NTGTableNumList"/>
  </w:abstractNum>
  <w:abstractNum w:abstractNumId="26" w15:restartNumberingAfterBreak="0">
    <w:nsid w:val="272E3F76"/>
    <w:multiLevelType w:val="multilevel"/>
    <w:tmpl w:val="3E5E177A"/>
    <w:name w:val="NTG Table Bullet List3322"/>
    <w:numStyleLink w:val="Tablenumberlist"/>
  </w:abstractNum>
  <w:abstractNum w:abstractNumId="27" w15:restartNumberingAfterBreak="0">
    <w:nsid w:val="277C0378"/>
    <w:multiLevelType w:val="hybridMultilevel"/>
    <w:tmpl w:val="E1389BA8"/>
    <w:lvl w:ilvl="0" w:tplc="4770F08C">
      <w:numFmt w:val="bullet"/>
      <w:lvlText w:val="-"/>
      <w:lvlJc w:val="left"/>
      <w:pPr>
        <w:ind w:left="720" w:hanging="360"/>
      </w:pPr>
      <w:rPr>
        <w:rFonts w:ascii="Aptos" w:eastAsiaTheme="minorHAnsi" w:hAnsi="Aptos"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7CE4608"/>
    <w:multiLevelType w:val="multilevel"/>
    <w:tmpl w:val="3E5E177A"/>
    <w:name w:val="NTG Table Bullet List33222"/>
    <w:numStyleLink w:val="Tablenumberlist"/>
  </w:abstractNum>
  <w:abstractNum w:abstractNumId="29" w15:restartNumberingAfterBreak="0">
    <w:nsid w:val="27D83E4D"/>
    <w:multiLevelType w:val="multilevel"/>
    <w:tmpl w:val="3928FD02"/>
    <w:numStyleLink w:val="Bulletlist"/>
  </w:abstractNum>
  <w:abstractNum w:abstractNumId="30" w15:restartNumberingAfterBreak="0">
    <w:nsid w:val="28753FF6"/>
    <w:multiLevelType w:val="hybridMultilevel"/>
    <w:tmpl w:val="F24C1770"/>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1" w15:restartNumberingAfterBreak="0">
    <w:nsid w:val="2A59584B"/>
    <w:multiLevelType w:val="multilevel"/>
    <w:tmpl w:val="95661914"/>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2B615BC6"/>
    <w:multiLevelType w:val="hybridMultilevel"/>
    <w:tmpl w:val="EA0A08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E9327D"/>
    <w:multiLevelType w:val="hybridMultilevel"/>
    <w:tmpl w:val="BF8009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5" w15:restartNumberingAfterBreak="0">
    <w:nsid w:val="2E693641"/>
    <w:multiLevelType w:val="multilevel"/>
    <w:tmpl w:val="3E5E177A"/>
    <w:name w:val="NTG Table Bullet List33"/>
    <w:numStyleLink w:val="Tablenumberlist"/>
  </w:abstractNum>
  <w:abstractNum w:abstractNumId="36" w15:restartNumberingAfterBreak="0">
    <w:nsid w:val="2EF077BC"/>
    <w:multiLevelType w:val="multilevel"/>
    <w:tmpl w:val="0C78A7AC"/>
    <w:name w:val="NTG Table Bullet List33222222222222222222"/>
    <w:numStyleLink w:val="Tablebulletlist"/>
  </w:abstractNum>
  <w:abstractNum w:abstractNumId="37" w15:restartNumberingAfterBreak="0">
    <w:nsid w:val="2F3E0D8A"/>
    <w:multiLevelType w:val="hybridMultilevel"/>
    <w:tmpl w:val="4C048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28B3F6B"/>
    <w:multiLevelType w:val="hybridMultilevel"/>
    <w:tmpl w:val="7B0E2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2DF44DA"/>
    <w:multiLevelType w:val="multilevel"/>
    <w:tmpl w:val="3E5E177A"/>
    <w:name w:val="NTG Table Bullet List3222323"/>
    <w:numStyleLink w:val="Tablenumberlist"/>
  </w:abstractNum>
  <w:abstractNum w:abstractNumId="4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014E2D"/>
    <w:multiLevelType w:val="hybridMultilevel"/>
    <w:tmpl w:val="F02C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BE61945"/>
    <w:multiLevelType w:val="multilevel"/>
    <w:tmpl w:val="3928FD02"/>
    <w:name w:val="NTG Table Bullet List332222222222222222"/>
    <w:numStyleLink w:val="Bulletlist"/>
  </w:abstractNum>
  <w:abstractNum w:abstractNumId="44" w15:restartNumberingAfterBreak="0">
    <w:nsid w:val="3C0D0F02"/>
    <w:multiLevelType w:val="hybridMultilevel"/>
    <w:tmpl w:val="DB8C0E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D082B6C"/>
    <w:multiLevelType w:val="hybridMultilevel"/>
    <w:tmpl w:val="2F9C040C"/>
    <w:lvl w:ilvl="0" w:tplc="55262826">
      <w:start w:val="1"/>
      <w:numFmt w:val="bullet"/>
      <w:lvlText w:val=""/>
      <w:lvlJc w:val="left"/>
      <w:pPr>
        <w:ind w:left="720" w:hanging="360"/>
      </w:pPr>
      <w:rPr>
        <w:rFonts w:ascii="Symbol" w:hAnsi="Symbol" w:hint="default"/>
        <w:color w:val="1F1F5F"/>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ED247A2"/>
    <w:multiLevelType w:val="hybridMultilevel"/>
    <w:tmpl w:val="E2A8E63A"/>
    <w:lvl w:ilvl="0" w:tplc="859EA074">
      <w:numFmt w:val="bullet"/>
      <w:lvlText w:val="-"/>
      <w:lvlJc w:val="left"/>
      <w:pPr>
        <w:ind w:left="927" w:hanging="360"/>
      </w:pPr>
      <w:rPr>
        <w:rFonts w:ascii="Lato" w:eastAsia="Calibri" w:hAnsi="Lato"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7" w15:restartNumberingAfterBreak="0">
    <w:nsid w:val="40BE7226"/>
    <w:multiLevelType w:val="hybridMultilevel"/>
    <w:tmpl w:val="E2324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4E8424E"/>
    <w:multiLevelType w:val="hybridMultilevel"/>
    <w:tmpl w:val="CBBED2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5650891"/>
    <w:multiLevelType w:val="hybridMultilevel"/>
    <w:tmpl w:val="64CA085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0"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9FD3A20"/>
    <w:multiLevelType w:val="multilevel"/>
    <w:tmpl w:val="3E5E177A"/>
    <w:name w:val="NTG Table Bullet List3322222222222"/>
    <w:numStyleLink w:val="Tablenumberlist"/>
  </w:abstractNum>
  <w:abstractNum w:abstractNumId="52" w15:restartNumberingAfterBreak="0">
    <w:nsid w:val="4A903198"/>
    <w:multiLevelType w:val="hybridMultilevel"/>
    <w:tmpl w:val="973EBC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4D90555D"/>
    <w:multiLevelType w:val="multilevel"/>
    <w:tmpl w:val="A3FA2808"/>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15:restartNumberingAfterBreak="0">
    <w:nsid w:val="50423530"/>
    <w:multiLevelType w:val="multilevel"/>
    <w:tmpl w:val="7D5A575E"/>
    <w:lvl w:ilvl="0">
      <w:start w:val="1"/>
      <w:numFmt w:val="bullet"/>
      <w:lvlText w:val=""/>
      <w:lvlJc w:val="left"/>
      <w:pPr>
        <w:ind w:left="357" w:hanging="357"/>
      </w:pPr>
      <w:rPr>
        <w:rFonts w:ascii="Wingdings" w:hAnsi="Wingding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7" w15:restartNumberingAfterBreak="0">
    <w:nsid w:val="51660578"/>
    <w:multiLevelType w:val="hybridMultilevel"/>
    <w:tmpl w:val="0F604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23D2960"/>
    <w:multiLevelType w:val="hybridMultilevel"/>
    <w:tmpl w:val="0D001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3842BC6"/>
    <w:multiLevelType w:val="multilevel"/>
    <w:tmpl w:val="0C78A7AC"/>
    <w:numStyleLink w:val="Tablebulletlist"/>
  </w:abstractNum>
  <w:abstractNum w:abstractNumId="60" w15:restartNumberingAfterBreak="0">
    <w:nsid w:val="53F82276"/>
    <w:multiLevelType w:val="hybridMultilevel"/>
    <w:tmpl w:val="6BA045F6"/>
    <w:lvl w:ilvl="0" w:tplc="5ADE6B58">
      <w:start w:val="1"/>
      <w:numFmt w:val="bullet"/>
      <w:lvlText w:val=""/>
      <w:lvlJc w:val="left"/>
      <w:pPr>
        <w:ind w:left="720" w:hanging="360"/>
      </w:pPr>
      <w:rPr>
        <w:rFonts w:ascii="Symbol" w:hAnsi="Symbol" w:hint="default"/>
        <w:color w:val="546421" w:themeColor="accent6" w:themeShade="8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2" w15:restartNumberingAfterBreak="0">
    <w:nsid w:val="56DA2CAE"/>
    <w:multiLevelType w:val="multilevel"/>
    <w:tmpl w:val="3E5E177A"/>
    <w:name w:val="NTG Table Bullet List332222222222222"/>
    <w:numStyleLink w:val="Tablenumberlist"/>
  </w:abstractNum>
  <w:abstractNum w:abstractNumId="63" w15:restartNumberingAfterBreak="0">
    <w:nsid w:val="57E77D8A"/>
    <w:multiLevelType w:val="hybridMultilevel"/>
    <w:tmpl w:val="2AE63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83359D9"/>
    <w:multiLevelType w:val="multilevel"/>
    <w:tmpl w:val="3E5E177A"/>
    <w:name w:val="NTG Table Bullet List332222222"/>
    <w:numStyleLink w:val="Tablenumberlist"/>
  </w:abstractNum>
  <w:abstractNum w:abstractNumId="65" w15:restartNumberingAfterBreak="0">
    <w:nsid w:val="5AB3438B"/>
    <w:multiLevelType w:val="multilevel"/>
    <w:tmpl w:val="F2FEB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9A5FFE"/>
    <w:multiLevelType w:val="multilevel"/>
    <w:tmpl w:val="0C78A7AC"/>
    <w:name w:val="NTG Table Bullet List33222222222222"/>
    <w:numStyleLink w:val="Tablebulletlist"/>
  </w:abstractNum>
  <w:abstractNum w:abstractNumId="67" w15:restartNumberingAfterBreak="0">
    <w:nsid w:val="5D444259"/>
    <w:multiLevelType w:val="multilevel"/>
    <w:tmpl w:val="0C78A7AC"/>
    <w:name w:val="NTG Table Bullet List332222"/>
    <w:numStyleLink w:val="Tablebulletlist"/>
  </w:abstractNum>
  <w:abstractNum w:abstractNumId="68" w15:restartNumberingAfterBreak="0">
    <w:nsid w:val="5D4971E8"/>
    <w:multiLevelType w:val="hybridMultilevel"/>
    <w:tmpl w:val="D6D08C8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FBD2338"/>
    <w:multiLevelType w:val="hybridMultilevel"/>
    <w:tmpl w:val="8FC88614"/>
    <w:lvl w:ilvl="0" w:tplc="0C09000D">
      <w:start w:val="1"/>
      <w:numFmt w:val="bullet"/>
      <w:lvlText w:val=""/>
      <w:lvlJc w:val="left"/>
      <w:pPr>
        <w:ind w:left="360" w:hanging="360"/>
      </w:pPr>
      <w:rPr>
        <w:rFonts w:ascii="Wingdings" w:hAnsi="Wingdings" w:hint="default"/>
        <w:color w:val="1F1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3A15DBB"/>
    <w:multiLevelType w:val="hybridMultilevel"/>
    <w:tmpl w:val="45B80E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15:restartNumberingAfterBreak="0">
    <w:nsid w:val="64BF3956"/>
    <w:multiLevelType w:val="hybridMultilevel"/>
    <w:tmpl w:val="D2FEE0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2" w15:restartNumberingAfterBreak="0">
    <w:nsid w:val="64E72B72"/>
    <w:multiLevelType w:val="hybridMultilevel"/>
    <w:tmpl w:val="F634CD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9262556"/>
    <w:multiLevelType w:val="multilevel"/>
    <w:tmpl w:val="3E5E177A"/>
    <w:name w:val="NTG Table Bullet List3322222222222222"/>
    <w:numStyleLink w:val="Tablenumberlist"/>
  </w:abstractNum>
  <w:abstractNum w:abstractNumId="74" w15:restartNumberingAfterBreak="0">
    <w:nsid w:val="6F991860"/>
    <w:multiLevelType w:val="hybridMultilevel"/>
    <w:tmpl w:val="A956D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453664D"/>
    <w:multiLevelType w:val="multilevel"/>
    <w:tmpl w:val="0C78A7AC"/>
    <w:name w:val="NTG Table Bullet List3322222222222222222"/>
    <w:numStyleLink w:val="Tablebulletlist"/>
  </w:abstractNum>
  <w:abstractNum w:abstractNumId="76" w15:restartNumberingAfterBreak="0">
    <w:nsid w:val="76141D1E"/>
    <w:multiLevelType w:val="multilevel"/>
    <w:tmpl w:val="0C78A7AC"/>
    <w:name w:val="NTG Table Bullet List332222222222"/>
    <w:numStyleLink w:val="Tablebulletlist"/>
  </w:abstractNum>
  <w:abstractNum w:abstractNumId="77" w15:restartNumberingAfterBreak="0">
    <w:nsid w:val="79CC6470"/>
    <w:multiLevelType w:val="multilevel"/>
    <w:tmpl w:val="61FC9A6C"/>
    <w:lvl w:ilvl="0">
      <w:start w:val="1"/>
      <w:numFmt w:val="decimal"/>
      <w:pStyle w:val="Heading1"/>
      <w:suff w:val="space"/>
      <w:lvlText w:val="%1."/>
      <w:lvlJc w:val="left"/>
      <w:pPr>
        <w:ind w:left="851" w:hanging="851"/>
      </w:pPr>
      <w:rPr>
        <w:rFonts w:hint="default"/>
        <w:b w:val="0"/>
        <w:i w:val="0"/>
        <w:color w:val="1F1F5F"/>
        <w:sz w:val="36"/>
        <w:szCs w:val="36"/>
      </w:rPr>
    </w:lvl>
    <w:lvl w:ilvl="1">
      <w:start w:val="1"/>
      <w:numFmt w:val="decimal"/>
      <w:pStyle w:val="Heading2"/>
      <w:suff w:val="space"/>
      <w:lvlText w:val="%1.%2."/>
      <w:lvlJc w:val="left"/>
      <w:pPr>
        <w:ind w:left="1277" w:hanging="851"/>
      </w:pPr>
      <w:rPr>
        <w:b w:val="0"/>
        <w:i w:val="0"/>
        <w:iCs w:val="0"/>
        <w:caps w:val="0"/>
        <w:smallCaps w:val="0"/>
        <w:strike w:val="0"/>
        <w:dstrike w:val="0"/>
        <w:outline w:val="0"/>
        <w:shadow w:val="0"/>
        <w:emboss w:val="0"/>
        <w:imprint w:val="0"/>
        <w:noProof w:val="0"/>
        <w:vanish w:val="0"/>
        <w:color w:val="1F1F5F"/>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844" w:hanging="851"/>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color w:val="1F1F5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4963" w:hanging="851"/>
      </w:pPr>
      <w:rPr>
        <w:rFonts w:hint="default"/>
        <w:color w:val="1F1F5F"/>
      </w:rPr>
    </w:lvl>
    <w:lvl w:ilvl="4">
      <w:start w:val="1"/>
      <w:numFmt w:val="decimal"/>
      <w:pStyle w:val="Heading5"/>
      <w:suff w:val="space"/>
      <w:lvlText w:val="%1.%2.%3.%4.%5."/>
      <w:lvlJc w:val="left"/>
      <w:pPr>
        <w:ind w:left="851" w:hanging="851"/>
      </w:pPr>
      <w:rPr>
        <w:rFonts w:hint="default"/>
      </w:rPr>
    </w:lvl>
    <w:lvl w:ilvl="5">
      <w:start w:val="1"/>
      <w:numFmt w:val="decimal"/>
      <w:pStyle w:val="Heading6"/>
      <w:suff w:val="space"/>
      <w:lvlText w:val="%1.%2.%3.%4.%5.%6."/>
      <w:lvlJc w:val="left"/>
      <w:pPr>
        <w:ind w:left="851" w:hanging="851"/>
      </w:pPr>
      <w:rPr>
        <w:rFonts w:hint="default"/>
      </w:rPr>
    </w:lvl>
    <w:lvl w:ilvl="6">
      <w:start w:val="1"/>
      <w:numFmt w:val="decimal"/>
      <w:pStyle w:val="Heading7"/>
      <w:suff w:val="space"/>
      <w:lvlText w:val="%1.%2.%3.%4.%5.%6.%7."/>
      <w:lvlJc w:val="left"/>
      <w:pPr>
        <w:ind w:left="851" w:hanging="851"/>
      </w:pPr>
      <w:rPr>
        <w:rFonts w:hint="default"/>
      </w:rPr>
    </w:lvl>
    <w:lvl w:ilvl="7">
      <w:start w:val="1"/>
      <w:numFmt w:val="decimal"/>
      <w:pStyle w:val="Heading8"/>
      <w:suff w:val="space"/>
      <w:lvlText w:val="%1.%2.%3.%4.%5.%6.%7.%8."/>
      <w:lvlJc w:val="left"/>
      <w:pPr>
        <w:ind w:left="851" w:hanging="851"/>
      </w:pPr>
      <w:rPr>
        <w:rFonts w:hint="default"/>
      </w:rPr>
    </w:lvl>
    <w:lvl w:ilvl="8">
      <w:start w:val="1"/>
      <w:numFmt w:val="decimal"/>
      <w:pStyle w:val="Heading9"/>
      <w:suff w:val="space"/>
      <w:lvlText w:val="%1.%2.%3.%4.%5.%6.%7.%8.%9."/>
      <w:lvlJc w:val="left"/>
      <w:pPr>
        <w:ind w:left="851" w:hanging="851"/>
      </w:pPr>
      <w:rPr>
        <w:rFonts w:hint="default"/>
      </w:rPr>
    </w:lvl>
  </w:abstractNum>
  <w:abstractNum w:abstractNumId="78" w15:restartNumberingAfterBreak="0">
    <w:nsid w:val="7AC0603F"/>
    <w:multiLevelType w:val="hybridMultilevel"/>
    <w:tmpl w:val="624C81B0"/>
    <w:lvl w:ilvl="0" w:tplc="859EA074">
      <w:numFmt w:val="bullet"/>
      <w:lvlText w:val="-"/>
      <w:lvlJc w:val="left"/>
      <w:pPr>
        <w:ind w:left="774" w:hanging="360"/>
      </w:pPr>
      <w:rPr>
        <w:rFonts w:ascii="Lato" w:eastAsia="Calibri" w:hAnsi="Lato" w:cs="Times New Roman"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27385518">
    <w:abstractNumId w:val="40"/>
  </w:num>
  <w:num w:numId="2" w16cid:durableId="63527481">
    <w:abstractNumId w:val="19"/>
  </w:num>
  <w:num w:numId="3" w16cid:durableId="121383841">
    <w:abstractNumId w:val="77"/>
  </w:num>
  <w:num w:numId="4" w16cid:durableId="1431850314">
    <w:abstractNumId w:val="53"/>
  </w:num>
  <w:num w:numId="5" w16cid:durableId="1004212961">
    <w:abstractNumId w:val="34"/>
  </w:num>
  <w:num w:numId="6" w16cid:durableId="1337345058">
    <w:abstractNumId w:val="13"/>
  </w:num>
  <w:num w:numId="7" w16cid:durableId="689143393">
    <w:abstractNumId w:val="59"/>
  </w:num>
  <w:num w:numId="8" w16cid:durableId="1359283755">
    <w:abstractNumId w:val="29"/>
    <w:lvlOverride w:ilvl="0">
      <w:lvl w:ilvl="0">
        <w:start w:val="1"/>
        <w:numFmt w:val="bullet"/>
        <w:pStyle w:val="ListBullet"/>
        <w:lvlText w:val=""/>
        <w:lvlJc w:val="left"/>
        <w:pPr>
          <w:ind w:left="357" w:hanging="357"/>
        </w:pPr>
        <w:rPr>
          <w:rFonts w:ascii="Symbol" w:hAnsi="Symbol" w:hint="default"/>
          <w:color w:val="auto"/>
        </w:rPr>
      </w:lvl>
    </w:lvlOverride>
  </w:num>
  <w:num w:numId="9" w16cid:durableId="299577960">
    <w:abstractNumId w:val="41"/>
  </w:num>
  <w:num w:numId="10" w16cid:durableId="1782338917">
    <w:abstractNumId w:val="31"/>
  </w:num>
  <w:num w:numId="11" w16cid:durableId="2043287061">
    <w:abstractNumId w:val="60"/>
  </w:num>
  <w:num w:numId="12" w16cid:durableId="1308053724">
    <w:abstractNumId w:val="21"/>
  </w:num>
  <w:num w:numId="13" w16cid:durableId="38671488">
    <w:abstractNumId w:val="50"/>
  </w:num>
  <w:num w:numId="14" w16cid:durableId="1004164518">
    <w:abstractNumId w:val="55"/>
  </w:num>
  <w:num w:numId="15" w16cid:durableId="497307984">
    <w:abstractNumId w:val="23"/>
  </w:num>
  <w:num w:numId="16" w16cid:durableId="2021152694">
    <w:abstractNumId w:val="25"/>
  </w:num>
  <w:num w:numId="17" w16cid:durableId="193926655">
    <w:abstractNumId w:val="69"/>
  </w:num>
  <w:num w:numId="18" w16cid:durableId="1393968796">
    <w:abstractNumId w:val="45"/>
  </w:num>
  <w:num w:numId="19" w16cid:durableId="1322351783">
    <w:abstractNumId w:val="56"/>
  </w:num>
  <w:num w:numId="20" w16cid:durableId="934174799">
    <w:abstractNumId w:val="0"/>
  </w:num>
  <w:num w:numId="21" w16cid:durableId="40789657">
    <w:abstractNumId w:val="49"/>
  </w:num>
  <w:num w:numId="22" w16cid:durableId="614873069">
    <w:abstractNumId w:val="38"/>
  </w:num>
  <w:num w:numId="23" w16cid:durableId="643505511">
    <w:abstractNumId w:val="47"/>
  </w:num>
  <w:num w:numId="24" w16cid:durableId="399408073">
    <w:abstractNumId w:val="63"/>
  </w:num>
  <w:num w:numId="25" w16cid:durableId="259146596">
    <w:abstractNumId w:val="17"/>
  </w:num>
  <w:num w:numId="26" w16cid:durableId="484204512">
    <w:abstractNumId w:val="65"/>
  </w:num>
  <w:num w:numId="27" w16cid:durableId="813765028">
    <w:abstractNumId w:val="68"/>
  </w:num>
  <w:num w:numId="28" w16cid:durableId="90010112">
    <w:abstractNumId w:val="33"/>
  </w:num>
  <w:num w:numId="29" w16cid:durableId="1432428622">
    <w:abstractNumId w:val="9"/>
  </w:num>
  <w:num w:numId="30" w16cid:durableId="696739783">
    <w:abstractNumId w:val="5"/>
  </w:num>
  <w:num w:numId="31" w16cid:durableId="634333517">
    <w:abstractNumId w:val="24"/>
  </w:num>
  <w:num w:numId="32" w16cid:durableId="1357661973">
    <w:abstractNumId w:val="32"/>
  </w:num>
  <w:num w:numId="33" w16cid:durableId="986318733">
    <w:abstractNumId w:val="18"/>
  </w:num>
  <w:num w:numId="34" w16cid:durableId="718361056">
    <w:abstractNumId w:val="44"/>
  </w:num>
  <w:num w:numId="35" w16cid:durableId="57632553">
    <w:abstractNumId w:val="70"/>
  </w:num>
  <w:num w:numId="36" w16cid:durableId="802306976">
    <w:abstractNumId w:val="30"/>
  </w:num>
  <w:num w:numId="37" w16cid:durableId="914978040">
    <w:abstractNumId w:val="37"/>
  </w:num>
  <w:num w:numId="38" w16cid:durableId="1434013615">
    <w:abstractNumId w:val="74"/>
  </w:num>
  <w:num w:numId="39" w16cid:durableId="1398820617">
    <w:abstractNumId w:val="57"/>
  </w:num>
  <w:num w:numId="40" w16cid:durableId="292173062">
    <w:abstractNumId w:val="71"/>
  </w:num>
  <w:num w:numId="41" w16cid:durableId="1577281890">
    <w:abstractNumId w:val="3"/>
  </w:num>
  <w:num w:numId="42" w16cid:durableId="1534688275">
    <w:abstractNumId w:val="52"/>
  </w:num>
  <w:num w:numId="43" w16cid:durableId="349912022">
    <w:abstractNumId w:val="78"/>
  </w:num>
  <w:num w:numId="44" w16cid:durableId="1244031506">
    <w:abstractNumId w:val="27"/>
  </w:num>
  <w:num w:numId="45" w16cid:durableId="320276791">
    <w:abstractNumId w:val="20"/>
  </w:num>
  <w:num w:numId="46" w16cid:durableId="1343363497">
    <w:abstractNumId w:val="1"/>
  </w:num>
  <w:num w:numId="47" w16cid:durableId="2099935566">
    <w:abstractNumId w:val="72"/>
  </w:num>
  <w:num w:numId="48" w16cid:durableId="1005597744">
    <w:abstractNumId w:val="48"/>
  </w:num>
  <w:num w:numId="49" w16cid:durableId="1300376375">
    <w:abstractNumId w:val="4"/>
  </w:num>
  <w:num w:numId="50" w16cid:durableId="1150752585">
    <w:abstractNumId w:val="46"/>
  </w:num>
  <w:num w:numId="51" w16cid:durableId="1089303704">
    <w:abstractNumId w:val="42"/>
  </w:num>
  <w:num w:numId="52" w16cid:durableId="583031632">
    <w:abstractNumId w:val="58"/>
  </w:num>
  <w:num w:numId="53" w16cid:durableId="413285664">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9B"/>
    <w:rsid w:val="00001DDF"/>
    <w:rsid w:val="00002751"/>
    <w:rsid w:val="00002D12"/>
    <w:rsid w:val="0000322D"/>
    <w:rsid w:val="00003DFD"/>
    <w:rsid w:val="0000561F"/>
    <w:rsid w:val="00006660"/>
    <w:rsid w:val="00007670"/>
    <w:rsid w:val="000103F3"/>
    <w:rsid w:val="00010665"/>
    <w:rsid w:val="000118EC"/>
    <w:rsid w:val="000148E9"/>
    <w:rsid w:val="00017F67"/>
    <w:rsid w:val="0002050B"/>
    <w:rsid w:val="00020B51"/>
    <w:rsid w:val="00021924"/>
    <w:rsid w:val="00023347"/>
    <w:rsid w:val="000238B4"/>
    <w:rsid w:val="0002393A"/>
    <w:rsid w:val="0002414F"/>
    <w:rsid w:val="0002515A"/>
    <w:rsid w:val="00027060"/>
    <w:rsid w:val="00027123"/>
    <w:rsid w:val="00027B88"/>
    <w:rsid w:val="00027DB8"/>
    <w:rsid w:val="00030674"/>
    <w:rsid w:val="000307A7"/>
    <w:rsid w:val="00031A96"/>
    <w:rsid w:val="0003383F"/>
    <w:rsid w:val="000344E1"/>
    <w:rsid w:val="000362E6"/>
    <w:rsid w:val="00036675"/>
    <w:rsid w:val="000367F5"/>
    <w:rsid w:val="00037512"/>
    <w:rsid w:val="00040257"/>
    <w:rsid w:val="00040BF3"/>
    <w:rsid w:val="000427D5"/>
    <w:rsid w:val="00043523"/>
    <w:rsid w:val="00043F88"/>
    <w:rsid w:val="0004562E"/>
    <w:rsid w:val="00045AFF"/>
    <w:rsid w:val="00045C1C"/>
    <w:rsid w:val="00046455"/>
    <w:rsid w:val="000469C9"/>
    <w:rsid w:val="00046C59"/>
    <w:rsid w:val="00050358"/>
    <w:rsid w:val="00051362"/>
    <w:rsid w:val="00051EB9"/>
    <w:rsid w:val="00051F45"/>
    <w:rsid w:val="00052953"/>
    <w:rsid w:val="00052A7A"/>
    <w:rsid w:val="0005341A"/>
    <w:rsid w:val="00053C42"/>
    <w:rsid w:val="00055031"/>
    <w:rsid w:val="00056CD7"/>
    <w:rsid w:val="00056DEF"/>
    <w:rsid w:val="00057A1C"/>
    <w:rsid w:val="00057B4E"/>
    <w:rsid w:val="000607DE"/>
    <w:rsid w:val="00061CD5"/>
    <w:rsid w:val="00065133"/>
    <w:rsid w:val="00065DD0"/>
    <w:rsid w:val="00066021"/>
    <w:rsid w:val="000719D6"/>
    <w:rsid w:val="00071EFA"/>
    <w:rsid w:val="000720BE"/>
    <w:rsid w:val="0007259C"/>
    <w:rsid w:val="00073731"/>
    <w:rsid w:val="00074BFE"/>
    <w:rsid w:val="00076A4B"/>
    <w:rsid w:val="00077EA0"/>
    <w:rsid w:val="00080202"/>
    <w:rsid w:val="00080458"/>
    <w:rsid w:val="00080DCD"/>
    <w:rsid w:val="00080E22"/>
    <w:rsid w:val="00081013"/>
    <w:rsid w:val="00081C75"/>
    <w:rsid w:val="00082573"/>
    <w:rsid w:val="00082832"/>
    <w:rsid w:val="00083222"/>
    <w:rsid w:val="00083276"/>
    <w:rsid w:val="000840A3"/>
    <w:rsid w:val="000846A8"/>
    <w:rsid w:val="00085062"/>
    <w:rsid w:val="000857FC"/>
    <w:rsid w:val="00085C32"/>
    <w:rsid w:val="00086A0E"/>
    <w:rsid w:val="00086A5F"/>
    <w:rsid w:val="000871C8"/>
    <w:rsid w:val="000900E2"/>
    <w:rsid w:val="000911EF"/>
    <w:rsid w:val="000925A0"/>
    <w:rsid w:val="00096146"/>
    <w:rsid w:val="000962C5"/>
    <w:rsid w:val="000A0826"/>
    <w:rsid w:val="000A13FB"/>
    <w:rsid w:val="000A1CBE"/>
    <w:rsid w:val="000A4317"/>
    <w:rsid w:val="000A559C"/>
    <w:rsid w:val="000A6C7A"/>
    <w:rsid w:val="000A7DFC"/>
    <w:rsid w:val="000B00B1"/>
    <w:rsid w:val="000B280D"/>
    <w:rsid w:val="000B2CA1"/>
    <w:rsid w:val="000B483E"/>
    <w:rsid w:val="000B5B68"/>
    <w:rsid w:val="000B6E48"/>
    <w:rsid w:val="000C0EA2"/>
    <w:rsid w:val="000C22A2"/>
    <w:rsid w:val="000C345F"/>
    <w:rsid w:val="000C373D"/>
    <w:rsid w:val="000C3B4D"/>
    <w:rsid w:val="000C5A78"/>
    <w:rsid w:val="000C6140"/>
    <w:rsid w:val="000D0268"/>
    <w:rsid w:val="000D1F29"/>
    <w:rsid w:val="000D3778"/>
    <w:rsid w:val="000D4BB4"/>
    <w:rsid w:val="000D5654"/>
    <w:rsid w:val="000D56C6"/>
    <w:rsid w:val="000D633D"/>
    <w:rsid w:val="000D72A8"/>
    <w:rsid w:val="000E0962"/>
    <w:rsid w:val="000E342B"/>
    <w:rsid w:val="000E38FB"/>
    <w:rsid w:val="000E5058"/>
    <w:rsid w:val="000E5438"/>
    <w:rsid w:val="000E5CE3"/>
    <w:rsid w:val="000E5DD2"/>
    <w:rsid w:val="000E723A"/>
    <w:rsid w:val="000F2958"/>
    <w:rsid w:val="000F4080"/>
    <w:rsid w:val="000F4805"/>
    <w:rsid w:val="000F5473"/>
    <w:rsid w:val="000F5C4A"/>
    <w:rsid w:val="00100F30"/>
    <w:rsid w:val="00101168"/>
    <w:rsid w:val="00101912"/>
    <w:rsid w:val="00102337"/>
    <w:rsid w:val="00102BEE"/>
    <w:rsid w:val="00104E7F"/>
    <w:rsid w:val="00104F6A"/>
    <w:rsid w:val="00107DD3"/>
    <w:rsid w:val="00110FAB"/>
    <w:rsid w:val="001124BA"/>
    <w:rsid w:val="001127EC"/>
    <w:rsid w:val="001129D9"/>
    <w:rsid w:val="001137EC"/>
    <w:rsid w:val="001151AB"/>
    <w:rsid w:val="001152F5"/>
    <w:rsid w:val="00117407"/>
    <w:rsid w:val="00117743"/>
    <w:rsid w:val="00117CB2"/>
    <w:rsid w:val="00117CE6"/>
    <w:rsid w:val="00117F5B"/>
    <w:rsid w:val="001210BA"/>
    <w:rsid w:val="00121F15"/>
    <w:rsid w:val="00122F3C"/>
    <w:rsid w:val="00123027"/>
    <w:rsid w:val="00124C0D"/>
    <w:rsid w:val="00125284"/>
    <w:rsid w:val="001263A0"/>
    <w:rsid w:val="0013133D"/>
    <w:rsid w:val="00132658"/>
    <w:rsid w:val="001355F6"/>
    <w:rsid w:val="00135C93"/>
    <w:rsid w:val="001360A7"/>
    <w:rsid w:val="00145407"/>
    <w:rsid w:val="0014621E"/>
    <w:rsid w:val="00147DED"/>
    <w:rsid w:val="00150300"/>
    <w:rsid w:val="001507A6"/>
    <w:rsid w:val="00150DC0"/>
    <w:rsid w:val="0015312B"/>
    <w:rsid w:val="001534AA"/>
    <w:rsid w:val="00156CD4"/>
    <w:rsid w:val="00160236"/>
    <w:rsid w:val="0016026E"/>
    <w:rsid w:val="00161344"/>
    <w:rsid w:val="00161CC6"/>
    <w:rsid w:val="00162F8B"/>
    <w:rsid w:val="001638D0"/>
    <w:rsid w:val="001644D7"/>
    <w:rsid w:val="00164A3E"/>
    <w:rsid w:val="00164A4D"/>
    <w:rsid w:val="00166A1C"/>
    <w:rsid w:val="00166B3E"/>
    <w:rsid w:val="00166FF6"/>
    <w:rsid w:val="001706FE"/>
    <w:rsid w:val="00170B63"/>
    <w:rsid w:val="00172C77"/>
    <w:rsid w:val="00173651"/>
    <w:rsid w:val="00174C51"/>
    <w:rsid w:val="00176123"/>
    <w:rsid w:val="0017766E"/>
    <w:rsid w:val="0017770D"/>
    <w:rsid w:val="001778F0"/>
    <w:rsid w:val="00180DD0"/>
    <w:rsid w:val="00181086"/>
    <w:rsid w:val="00181342"/>
    <w:rsid w:val="00181620"/>
    <w:rsid w:val="00182644"/>
    <w:rsid w:val="00182BF5"/>
    <w:rsid w:val="001836CB"/>
    <w:rsid w:val="00185885"/>
    <w:rsid w:val="00185C3D"/>
    <w:rsid w:val="00190C79"/>
    <w:rsid w:val="00191543"/>
    <w:rsid w:val="001922E6"/>
    <w:rsid w:val="0019527F"/>
    <w:rsid w:val="001957AD"/>
    <w:rsid w:val="00195D65"/>
    <w:rsid w:val="00195F35"/>
    <w:rsid w:val="001A12C0"/>
    <w:rsid w:val="001A17B3"/>
    <w:rsid w:val="001A2B7F"/>
    <w:rsid w:val="001A2DB7"/>
    <w:rsid w:val="001A3AFD"/>
    <w:rsid w:val="001A43E6"/>
    <w:rsid w:val="001A496C"/>
    <w:rsid w:val="001A6304"/>
    <w:rsid w:val="001A6B2C"/>
    <w:rsid w:val="001A6ECD"/>
    <w:rsid w:val="001A7E3C"/>
    <w:rsid w:val="001B00A3"/>
    <w:rsid w:val="001B0E85"/>
    <w:rsid w:val="001B1834"/>
    <w:rsid w:val="001B22CD"/>
    <w:rsid w:val="001B2B6C"/>
    <w:rsid w:val="001B2FB8"/>
    <w:rsid w:val="001B51D6"/>
    <w:rsid w:val="001B6411"/>
    <w:rsid w:val="001B69C8"/>
    <w:rsid w:val="001B7826"/>
    <w:rsid w:val="001C00B7"/>
    <w:rsid w:val="001C0D9C"/>
    <w:rsid w:val="001C1BA3"/>
    <w:rsid w:val="001C4979"/>
    <w:rsid w:val="001C4E31"/>
    <w:rsid w:val="001C6A97"/>
    <w:rsid w:val="001C722D"/>
    <w:rsid w:val="001C7520"/>
    <w:rsid w:val="001D01C4"/>
    <w:rsid w:val="001D2B82"/>
    <w:rsid w:val="001D3E52"/>
    <w:rsid w:val="001D3FF9"/>
    <w:rsid w:val="001D437C"/>
    <w:rsid w:val="001D4CA4"/>
    <w:rsid w:val="001D52B0"/>
    <w:rsid w:val="001D58EF"/>
    <w:rsid w:val="001D5A18"/>
    <w:rsid w:val="001D7CA4"/>
    <w:rsid w:val="001E057F"/>
    <w:rsid w:val="001E0B0E"/>
    <w:rsid w:val="001E14EB"/>
    <w:rsid w:val="001E1D4D"/>
    <w:rsid w:val="001E6601"/>
    <w:rsid w:val="001F0111"/>
    <w:rsid w:val="001F0B3C"/>
    <w:rsid w:val="001F19FF"/>
    <w:rsid w:val="001F27F6"/>
    <w:rsid w:val="001F2D74"/>
    <w:rsid w:val="001F4D7A"/>
    <w:rsid w:val="001F59E6"/>
    <w:rsid w:val="001F5E85"/>
    <w:rsid w:val="001F7988"/>
    <w:rsid w:val="002012C3"/>
    <w:rsid w:val="00201E49"/>
    <w:rsid w:val="00202014"/>
    <w:rsid w:val="00203367"/>
    <w:rsid w:val="002052DF"/>
    <w:rsid w:val="00205C20"/>
    <w:rsid w:val="00206936"/>
    <w:rsid w:val="00206C6F"/>
    <w:rsid w:val="00206FBD"/>
    <w:rsid w:val="00207746"/>
    <w:rsid w:val="00210A92"/>
    <w:rsid w:val="0021179C"/>
    <w:rsid w:val="00211B29"/>
    <w:rsid w:val="00212ACA"/>
    <w:rsid w:val="00213998"/>
    <w:rsid w:val="00214A1E"/>
    <w:rsid w:val="00214AA7"/>
    <w:rsid w:val="00214BEA"/>
    <w:rsid w:val="00214DAB"/>
    <w:rsid w:val="00215FCD"/>
    <w:rsid w:val="00221220"/>
    <w:rsid w:val="00221604"/>
    <w:rsid w:val="00221F25"/>
    <w:rsid w:val="00221FB9"/>
    <w:rsid w:val="00222B94"/>
    <w:rsid w:val="00222E19"/>
    <w:rsid w:val="00223FA2"/>
    <w:rsid w:val="00224439"/>
    <w:rsid w:val="002256BA"/>
    <w:rsid w:val="0022600D"/>
    <w:rsid w:val="00226683"/>
    <w:rsid w:val="0022752A"/>
    <w:rsid w:val="00227883"/>
    <w:rsid w:val="00227996"/>
    <w:rsid w:val="00230031"/>
    <w:rsid w:val="00230B54"/>
    <w:rsid w:val="00230E55"/>
    <w:rsid w:val="00233C8A"/>
    <w:rsid w:val="00234E5F"/>
    <w:rsid w:val="00235C01"/>
    <w:rsid w:val="00236878"/>
    <w:rsid w:val="0023698C"/>
    <w:rsid w:val="00237D25"/>
    <w:rsid w:val="00237FD9"/>
    <w:rsid w:val="00240573"/>
    <w:rsid w:val="00240694"/>
    <w:rsid w:val="00240A71"/>
    <w:rsid w:val="00240E5B"/>
    <w:rsid w:val="002465C2"/>
    <w:rsid w:val="00247343"/>
    <w:rsid w:val="00247538"/>
    <w:rsid w:val="002479A0"/>
    <w:rsid w:val="00247D71"/>
    <w:rsid w:val="00250CE5"/>
    <w:rsid w:val="00250E82"/>
    <w:rsid w:val="00251AB5"/>
    <w:rsid w:val="00251D3C"/>
    <w:rsid w:val="00252D8A"/>
    <w:rsid w:val="00256710"/>
    <w:rsid w:val="002567DA"/>
    <w:rsid w:val="00256905"/>
    <w:rsid w:val="002569A1"/>
    <w:rsid w:val="00257E7B"/>
    <w:rsid w:val="00261272"/>
    <w:rsid w:val="002614BC"/>
    <w:rsid w:val="00261B4B"/>
    <w:rsid w:val="00262B00"/>
    <w:rsid w:val="00263920"/>
    <w:rsid w:val="0026454B"/>
    <w:rsid w:val="00264C90"/>
    <w:rsid w:val="00265C56"/>
    <w:rsid w:val="0026614F"/>
    <w:rsid w:val="00266ADF"/>
    <w:rsid w:val="0026749A"/>
    <w:rsid w:val="00270248"/>
    <w:rsid w:val="0027043C"/>
    <w:rsid w:val="00271697"/>
    <w:rsid w:val="0027169F"/>
    <w:rsid w:val="002716CD"/>
    <w:rsid w:val="00271BEC"/>
    <w:rsid w:val="00272232"/>
    <w:rsid w:val="00272888"/>
    <w:rsid w:val="00274CE0"/>
    <w:rsid w:val="00274D4B"/>
    <w:rsid w:val="00277AF4"/>
    <w:rsid w:val="00277DAE"/>
    <w:rsid w:val="002806F5"/>
    <w:rsid w:val="0028084E"/>
    <w:rsid w:val="00280C21"/>
    <w:rsid w:val="00281577"/>
    <w:rsid w:val="00281FC6"/>
    <w:rsid w:val="00282727"/>
    <w:rsid w:val="00282CBD"/>
    <w:rsid w:val="0028507A"/>
    <w:rsid w:val="0028710A"/>
    <w:rsid w:val="00287F89"/>
    <w:rsid w:val="00291CC7"/>
    <w:rsid w:val="00291F24"/>
    <w:rsid w:val="00292550"/>
    <w:rsid w:val="002926BC"/>
    <w:rsid w:val="00293A72"/>
    <w:rsid w:val="0029408F"/>
    <w:rsid w:val="00294349"/>
    <w:rsid w:val="00294726"/>
    <w:rsid w:val="00295F16"/>
    <w:rsid w:val="0029639A"/>
    <w:rsid w:val="002A0160"/>
    <w:rsid w:val="002A0606"/>
    <w:rsid w:val="002A1950"/>
    <w:rsid w:val="002A1DAD"/>
    <w:rsid w:val="002A1E12"/>
    <w:rsid w:val="002A30C3"/>
    <w:rsid w:val="002A338B"/>
    <w:rsid w:val="002A3567"/>
    <w:rsid w:val="002A3CDB"/>
    <w:rsid w:val="002A3EA0"/>
    <w:rsid w:val="002A6F6A"/>
    <w:rsid w:val="002A7712"/>
    <w:rsid w:val="002B042C"/>
    <w:rsid w:val="002B1166"/>
    <w:rsid w:val="002B1904"/>
    <w:rsid w:val="002B2716"/>
    <w:rsid w:val="002B2F0F"/>
    <w:rsid w:val="002B2F79"/>
    <w:rsid w:val="002B317F"/>
    <w:rsid w:val="002B38F7"/>
    <w:rsid w:val="002B4C0D"/>
    <w:rsid w:val="002B5591"/>
    <w:rsid w:val="002B55AA"/>
    <w:rsid w:val="002B6AA4"/>
    <w:rsid w:val="002C158C"/>
    <w:rsid w:val="002C1FE9"/>
    <w:rsid w:val="002C2807"/>
    <w:rsid w:val="002C325E"/>
    <w:rsid w:val="002C52A4"/>
    <w:rsid w:val="002C5B95"/>
    <w:rsid w:val="002C5E4C"/>
    <w:rsid w:val="002C610A"/>
    <w:rsid w:val="002C739B"/>
    <w:rsid w:val="002D2023"/>
    <w:rsid w:val="002D33B1"/>
    <w:rsid w:val="002D38EF"/>
    <w:rsid w:val="002D3A57"/>
    <w:rsid w:val="002D3BD8"/>
    <w:rsid w:val="002D3DAA"/>
    <w:rsid w:val="002D4E53"/>
    <w:rsid w:val="002D5C32"/>
    <w:rsid w:val="002D5E3A"/>
    <w:rsid w:val="002D64EE"/>
    <w:rsid w:val="002D6B10"/>
    <w:rsid w:val="002D7D05"/>
    <w:rsid w:val="002E02A0"/>
    <w:rsid w:val="002E052D"/>
    <w:rsid w:val="002E15FB"/>
    <w:rsid w:val="002E20C8"/>
    <w:rsid w:val="002E30FF"/>
    <w:rsid w:val="002E31B9"/>
    <w:rsid w:val="002E37AE"/>
    <w:rsid w:val="002E3AAF"/>
    <w:rsid w:val="002E4290"/>
    <w:rsid w:val="002E43B7"/>
    <w:rsid w:val="002E5B94"/>
    <w:rsid w:val="002E66A6"/>
    <w:rsid w:val="002E6F94"/>
    <w:rsid w:val="002E79B5"/>
    <w:rsid w:val="002F0A3A"/>
    <w:rsid w:val="002F0DB1"/>
    <w:rsid w:val="002F2885"/>
    <w:rsid w:val="002F2B9A"/>
    <w:rsid w:val="002F2E56"/>
    <w:rsid w:val="002F3CF1"/>
    <w:rsid w:val="002F45A1"/>
    <w:rsid w:val="002F4BD1"/>
    <w:rsid w:val="002F4EA7"/>
    <w:rsid w:val="002F55D5"/>
    <w:rsid w:val="002F5D4B"/>
    <w:rsid w:val="002F6D3C"/>
    <w:rsid w:val="00302121"/>
    <w:rsid w:val="0030230E"/>
    <w:rsid w:val="00302525"/>
    <w:rsid w:val="003030AC"/>
    <w:rsid w:val="003031D6"/>
    <w:rsid w:val="00303581"/>
    <w:rsid w:val="003037F9"/>
    <w:rsid w:val="0030583E"/>
    <w:rsid w:val="00305B9E"/>
    <w:rsid w:val="00307C36"/>
    <w:rsid w:val="00307FE1"/>
    <w:rsid w:val="00310381"/>
    <w:rsid w:val="00312CC8"/>
    <w:rsid w:val="00313299"/>
    <w:rsid w:val="00313D83"/>
    <w:rsid w:val="00315CB9"/>
    <w:rsid w:val="003164BA"/>
    <w:rsid w:val="0031698C"/>
    <w:rsid w:val="00316A34"/>
    <w:rsid w:val="00320824"/>
    <w:rsid w:val="0032115E"/>
    <w:rsid w:val="003215F5"/>
    <w:rsid w:val="003216EA"/>
    <w:rsid w:val="003222B7"/>
    <w:rsid w:val="003223FE"/>
    <w:rsid w:val="00322BAA"/>
    <w:rsid w:val="0032389F"/>
    <w:rsid w:val="003258E6"/>
    <w:rsid w:val="00325A09"/>
    <w:rsid w:val="00330EBE"/>
    <w:rsid w:val="00331C58"/>
    <w:rsid w:val="003336CC"/>
    <w:rsid w:val="003355FF"/>
    <w:rsid w:val="0033605E"/>
    <w:rsid w:val="003360C8"/>
    <w:rsid w:val="003362AC"/>
    <w:rsid w:val="00336980"/>
    <w:rsid w:val="00337354"/>
    <w:rsid w:val="00337A69"/>
    <w:rsid w:val="00340ACD"/>
    <w:rsid w:val="00342143"/>
    <w:rsid w:val="00342199"/>
    <w:rsid w:val="00342283"/>
    <w:rsid w:val="00343A87"/>
    <w:rsid w:val="00343EDD"/>
    <w:rsid w:val="00344700"/>
    <w:rsid w:val="00344746"/>
    <w:rsid w:val="00344A36"/>
    <w:rsid w:val="00344F69"/>
    <w:rsid w:val="003456F4"/>
    <w:rsid w:val="00345818"/>
    <w:rsid w:val="00345C0D"/>
    <w:rsid w:val="00346580"/>
    <w:rsid w:val="003469B7"/>
    <w:rsid w:val="00346BE4"/>
    <w:rsid w:val="00347FB6"/>
    <w:rsid w:val="00350032"/>
    <w:rsid w:val="003504FD"/>
    <w:rsid w:val="00350881"/>
    <w:rsid w:val="00350A57"/>
    <w:rsid w:val="003523DD"/>
    <w:rsid w:val="00352A33"/>
    <w:rsid w:val="0035454E"/>
    <w:rsid w:val="00355A44"/>
    <w:rsid w:val="00357D55"/>
    <w:rsid w:val="00357EF7"/>
    <w:rsid w:val="00360D20"/>
    <w:rsid w:val="00363513"/>
    <w:rsid w:val="00363C01"/>
    <w:rsid w:val="003657E5"/>
    <w:rsid w:val="0036589C"/>
    <w:rsid w:val="0036613C"/>
    <w:rsid w:val="00366224"/>
    <w:rsid w:val="003663EC"/>
    <w:rsid w:val="00366CA3"/>
    <w:rsid w:val="0037059E"/>
    <w:rsid w:val="00371312"/>
    <w:rsid w:val="00371990"/>
    <w:rsid w:val="00371DC7"/>
    <w:rsid w:val="00372833"/>
    <w:rsid w:val="00372EE7"/>
    <w:rsid w:val="003750B2"/>
    <w:rsid w:val="003765C6"/>
    <w:rsid w:val="003768C6"/>
    <w:rsid w:val="00376BF0"/>
    <w:rsid w:val="00377067"/>
    <w:rsid w:val="00377B21"/>
    <w:rsid w:val="003806B1"/>
    <w:rsid w:val="0038161A"/>
    <w:rsid w:val="00382F97"/>
    <w:rsid w:val="00384E43"/>
    <w:rsid w:val="0038577F"/>
    <w:rsid w:val="00386632"/>
    <w:rsid w:val="00386750"/>
    <w:rsid w:val="00386D16"/>
    <w:rsid w:val="00387650"/>
    <w:rsid w:val="00387CFA"/>
    <w:rsid w:val="00390724"/>
    <w:rsid w:val="00390C77"/>
    <w:rsid w:val="00390CE3"/>
    <w:rsid w:val="003930D5"/>
    <w:rsid w:val="0039385A"/>
    <w:rsid w:val="00393C89"/>
    <w:rsid w:val="00394876"/>
    <w:rsid w:val="00394AAF"/>
    <w:rsid w:val="00394CE5"/>
    <w:rsid w:val="003960C7"/>
    <w:rsid w:val="003A33E2"/>
    <w:rsid w:val="003A4283"/>
    <w:rsid w:val="003A48F2"/>
    <w:rsid w:val="003A5699"/>
    <w:rsid w:val="003A5E4D"/>
    <w:rsid w:val="003A6341"/>
    <w:rsid w:val="003A702A"/>
    <w:rsid w:val="003A7731"/>
    <w:rsid w:val="003B0278"/>
    <w:rsid w:val="003B041A"/>
    <w:rsid w:val="003B1432"/>
    <w:rsid w:val="003B173F"/>
    <w:rsid w:val="003B2E97"/>
    <w:rsid w:val="003B37D2"/>
    <w:rsid w:val="003B419B"/>
    <w:rsid w:val="003B4A65"/>
    <w:rsid w:val="003B5424"/>
    <w:rsid w:val="003B67FD"/>
    <w:rsid w:val="003B6A61"/>
    <w:rsid w:val="003C11F2"/>
    <w:rsid w:val="003C1424"/>
    <w:rsid w:val="003C3966"/>
    <w:rsid w:val="003C43F1"/>
    <w:rsid w:val="003C61C7"/>
    <w:rsid w:val="003C7C01"/>
    <w:rsid w:val="003D0055"/>
    <w:rsid w:val="003D3850"/>
    <w:rsid w:val="003D3BC8"/>
    <w:rsid w:val="003D42C0"/>
    <w:rsid w:val="003D4943"/>
    <w:rsid w:val="003D495C"/>
    <w:rsid w:val="003D5B29"/>
    <w:rsid w:val="003D7818"/>
    <w:rsid w:val="003E21C7"/>
    <w:rsid w:val="003E2445"/>
    <w:rsid w:val="003E3BB2"/>
    <w:rsid w:val="003E420D"/>
    <w:rsid w:val="003E4283"/>
    <w:rsid w:val="003E48DC"/>
    <w:rsid w:val="003E5BF7"/>
    <w:rsid w:val="003E62AA"/>
    <w:rsid w:val="003E6321"/>
    <w:rsid w:val="003E7222"/>
    <w:rsid w:val="003E74B0"/>
    <w:rsid w:val="003E7A60"/>
    <w:rsid w:val="003F065F"/>
    <w:rsid w:val="003F1C6A"/>
    <w:rsid w:val="003F31FA"/>
    <w:rsid w:val="003F430E"/>
    <w:rsid w:val="003F54CC"/>
    <w:rsid w:val="003F561F"/>
    <w:rsid w:val="003F5B58"/>
    <w:rsid w:val="003F6830"/>
    <w:rsid w:val="003F758B"/>
    <w:rsid w:val="00400419"/>
    <w:rsid w:val="0040222A"/>
    <w:rsid w:val="0040383A"/>
    <w:rsid w:val="004047BC"/>
    <w:rsid w:val="004047E1"/>
    <w:rsid w:val="00406497"/>
    <w:rsid w:val="004100F7"/>
    <w:rsid w:val="0041052F"/>
    <w:rsid w:val="004110FD"/>
    <w:rsid w:val="00411146"/>
    <w:rsid w:val="004112A5"/>
    <w:rsid w:val="0041160E"/>
    <w:rsid w:val="0041482B"/>
    <w:rsid w:val="004149A5"/>
    <w:rsid w:val="00414CAB"/>
    <w:rsid w:val="00414CB3"/>
    <w:rsid w:val="004151B1"/>
    <w:rsid w:val="0041563D"/>
    <w:rsid w:val="0041589E"/>
    <w:rsid w:val="00416657"/>
    <w:rsid w:val="00417D4E"/>
    <w:rsid w:val="00417E19"/>
    <w:rsid w:val="00417F15"/>
    <w:rsid w:val="00420BC6"/>
    <w:rsid w:val="00420CF5"/>
    <w:rsid w:val="00422874"/>
    <w:rsid w:val="004233D0"/>
    <w:rsid w:val="00423DE7"/>
    <w:rsid w:val="00425996"/>
    <w:rsid w:val="00426115"/>
    <w:rsid w:val="00426C8C"/>
    <w:rsid w:val="00426E25"/>
    <w:rsid w:val="00427C23"/>
    <w:rsid w:val="00427D9C"/>
    <w:rsid w:val="00427E7E"/>
    <w:rsid w:val="0043216C"/>
    <w:rsid w:val="00432666"/>
    <w:rsid w:val="00433095"/>
    <w:rsid w:val="004336D1"/>
    <w:rsid w:val="00434B2C"/>
    <w:rsid w:val="00437188"/>
    <w:rsid w:val="00437B33"/>
    <w:rsid w:val="00440BFB"/>
    <w:rsid w:val="004433AE"/>
    <w:rsid w:val="00443B6E"/>
    <w:rsid w:val="00444EE1"/>
    <w:rsid w:val="00445348"/>
    <w:rsid w:val="0044586B"/>
    <w:rsid w:val="00445E85"/>
    <w:rsid w:val="00450AB5"/>
    <w:rsid w:val="004514C3"/>
    <w:rsid w:val="0045209B"/>
    <w:rsid w:val="004521CB"/>
    <w:rsid w:val="00452848"/>
    <w:rsid w:val="0045420A"/>
    <w:rsid w:val="00454294"/>
    <w:rsid w:val="004554D4"/>
    <w:rsid w:val="0045665F"/>
    <w:rsid w:val="004569BC"/>
    <w:rsid w:val="00461744"/>
    <w:rsid w:val="00461AE2"/>
    <w:rsid w:val="00463BD0"/>
    <w:rsid w:val="00466185"/>
    <w:rsid w:val="004668A7"/>
    <w:rsid w:val="00466D96"/>
    <w:rsid w:val="004672CA"/>
    <w:rsid w:val="00467747"/>
    <w:rsid w:val="004712E0"/>
    <w:rsid w:val="0047131C"/>
    <w:rsid w:val="0047154E"/>
    <w:rsid w:val="00471560"/>
    <w:rsid w:val="00472204"/>
    <w:rsid w:val="00472DF9"/>
    <w:rsid w:val="00473C98"/>
    <w:rsid w:val="00474965"/>
    <w:rsid w:val="00474F42"/>
    <w:rsid w:val="00475EB8"/>
    <w:rsid w:val="00477E74"/>
    <w:rsid w:val="004803A7"/>
    <w:rsid w:val="00481E6B"/>
    <w:rsid w:val="00482923"/>
    <w:rsid w:val="00482DF8"/>
    <w:rsid w:val="004832B6"/>
    <w:rsid w:val="00483595"/>
    <w:rsid w:val="00483B09"/>
    <w:rsid w:val="00485B18"/>
    <w:rsid w:val="004864DE"/>
    <w:rsid w:val="00486D68"/>
    <w:rsid w:val="00491393"/>
    <w:rsid w:val="004914B9"/>
    <w:rsid w:val="004916D1"/>
    <w:rsid w:val="00494BE5"/>
    <w:rsid w:val="00495EDF"/>
    <w:rsid w:val="00497C63"/>
    <w:rsid w:val="004A0EBA"/>
    <w:rsid w:val="004A15D2"/>
    <w:rsid w:val="004A2538"/>
    <w:rsid w:val="004A27D4"/>
    <w:rsid w:val="004A2DBD"/>
    <w:rsid w:val="004A4D6C"/>
    <w:rsid w:val="004A4F24"/>
    <w:rsid w:val="004A61CB"/>
    <w:rsid w:val="004A7CAA"/>
    <w:rsid w:val="004B0C15"/>
    <w:rsid w:val="004B0E71"/>
    <w:rsid w:val="004B35EA"/>
    <w:rsid w:val="004B69E4"/>
    <w:rsid w:val="004B708A"/>
    <w:rsid w:val="004B7373"/>
    <w:rsid w:val="004B7D16"/>
    <w:rsid w:val="004C0434"/>
    <w:rsid w:val="004C0869"/>
    <w:rsid w:val="004C0E05"/>
    <w:rsid w:val="004C0E98"/>
    <w:rsid w:val="004C2BD8"/>
    <w:rsid w:val="004C2BF4"/>
    <w:rsid w:val="004C3795"/>
    <w:rsid w:val="004C5E08"/>
    <w:rsid w:val="004C665A"/>
    <w:rsid w:val="004C68C3"/>
    <w:rsid w:val="004C6B4B"/>
    <w:rsid w:val="004C6C39"/>
    <w:rsid w:val="004D0599"/>
    <w:rsid w:val="004D075F"/>
    <w:rsid w:val="004D0802"/>
    <w:rsid w:val="004D1437"/>
    <w:rsid w:val="004D1B76"/>
    <w:rsid w:val="004D290C"/>
    <w:rsid w:val="004D2A5D"/>
    <w:rsid w:val="004D344E"/>
    <w:rsid w:val="004D448D"/>
    <w:rsid w:val="004D4A99"/>
    <w:rsid w:val="004D4EBE"/>
    <w:rsid w:val="004D7385"/>
    <w:rsid w:val="004E019E"/>
    <w:rsid w:val="004E06EC"/>
    <w:rsid w:val="004E0B73"/>
    <w:rsid w:val="004E0EEC"/>
    <w:rsid w:val="004E0FD7"/>
    <w:rsid w:val="004E10F4"/>
    <w:rsid w:val="004E144B"/>
    <w:rsid w:val="004E2CB7"/>
    <w:rsid w:val="004E31D1"/>
    <w:rsid w:val="004E35BA"/>
    <w:rsid w:val="004E3720"/>
    <w:rsid w:val="004E74F5"/>
    <w:rsid w:val="004E7885"/>
    <w:rsid w:val="004F016A"/>
    <w:rsid w:val="004F2206"/>
    <w:rsid w:val="004F28DD"/>
    <w:rsid w:val="004F398E"/>
    <w:rsid w:val="004F49A1"/>
    <w:rsid w:val="004F5A52"/>
    <w:rsid w:val="004F670B"/>
    <w:rsid w:val="004F769A"/>
    <w:rsid w:val="005004D9"/>
    <w:rsid w:val="00500F94"/>
    <w:rsid w:val="0050128F"/>
    <w:rsid w:val="00501817"/>
    <w:rsid w:val="00501B1B"/>
    <w:rsid w:val="00502FA8"/>
    <w:rsid w:val="00502FB3"/>
    <w:rsid w:val="00503374"/>
    <w:rsid w:val="00503DE9"/>
    <w:rsid w:val="005043E2"/>
    <w:rsid w:val="0050447D"/>
    <w:rsid w:val="0050530C"/>
    <w:rsid w:val="00505DEA"/>
    <w:rsid w:val="00507782"/>
    <w:rsid w:val="005114FB"/>
    <w:rsid w:val="00512035"/>
    <w:rsid w:val="00512A04"/>
    <w:rsid w:val="00512A7D"/>
    <w:rsid w:val="0051428E"/>
    <w:rsid w:val="00514A4E"/>
    <w:rsid w:val="00514A65"/>
    <w:rsid w:val="00515E1C"/>
    <w:rsid w:val="00516759"/>
    <w:rsid w:val="005179CF"/>
    <w:rsid w:val="00520026"/>
    <w:rsid w:val="005200E5"/>
    <w:rsid w:val="00520738"/>
    <w:rsid w:val="00521723"/>
    <w:rsid w:val="00521BC8"/>
    <w:rsid w:val="00523258"/>
    <w:rsid w:val="005249F5"/>
    <w:rsid w:val="005260C5"/>
    <w:rsid w:val="005260F7"/>
    <w:rsid w:val="00526F30"/>
    <w:rsid w:val="005270C4"/>
    <w:rsid w:val="005273B1"/>
    <w:rsid w:val="00527D71"/>
    <w:rsid w:val="0053055D"/>
    <w:rsid w:val="00530932"/>
    <w:rsid w:val="005319B5"/>
    <w:rsid w:val="005360E3"/>
    <w:rsid w:val="00536763"/>
    <w:rsid w:val="005377AD"/>
    <w:rsid w:val="00537ABE"/>
    <w:rsid w:val="00537C32"/>
    <w:rsid w:val="00537F27"/>
    <w:rsid w:val="00540195"/>
    <w:rsid w:val="00540A4B"/>
    <w:rsid w:val="00543BD1"/>
    <w:rsid w:val="0054526F"/>
    <w:rsid w:val="00545CF8"/>
    <w:rsid w:val="00546A63"/>
    <w:rsid w:val="00546D7E"/>
    <w:rsid w:val="00547C48"/>
    <w:rsid w:val="00550F2C"/>
    <w:rsid w:val="005515DB"/>
    <w:rsid w:val="00552600"/>
    <w:rsid w:val="0055267C"/>
    <w:rsid w:val="00552FCA"/>
    <w:rsid w:val="00554BA2"/>
    <w:rsid w:val="00556113"/>
    <w:rsid w:val="00561BB2"/>
    <w:rsid w:val="00562466"/>
    <w:rsid w:val="005632AE"/>
    <w:rsid w:val="00563A4C"/>
    <w:rsid w:val="00564C12"/>
    <w:rsid w:val="00565046"/>
    <w:rsid w:val="005654A3"/>
    <w:rsid w:val="005654B8"/>
    <w:rsid w:val="00566312"/>
    <w:rsid w:val="00571008"/>
    <w:rsid w:val="00573324"/>
    <w:rsid w:val="0057377F"/>
    <w:rsid w:val="00574B19"/>
    <w:rsid w:val="00575529"/>
    <w:rsid w:val="005762CC"/>
    <w:rsid w:val="005772B8"/>
    <w:rsid w:val="00577754"/>
    <w:rsid w:val="00577C6A"/>
    <w:rsid w:val="00580264"/>
    <w:rsid w:val="00582528"/>
    <w:rsid w:val="00582D3D"/>
    <w:rsid w:val="00583889"/>
    <w:rsid w:val="005838B9"/>
    <w:rsid w:val="00584799"/>
    <w:rsid w:val="005868D4"/>
    <w:rsid w:val="00586A99"/>
    <w:rsid w:val="00590022"/>
    <w:rsid w:val="00590365"/>
    <w:rsid w:val="00591A14"/>
    <w:rsid w:val="00591B6B"/>
    <w:rsid w:val="00591C92"/>
    <w:rsid w:val="0059271E"/>
    <w:rsid w:val="00593F3A"/>
    <w:rsid w:val="00595386"/>
    <w:rsid w:val="005953B0"/>
    <w:rsid w:val="005969E5"/>
    <w:rsid w:val="00596AB1"/>
    <w:rsid w:val="00597E49"/>
    <w:rsid w:val="005A0703"/>
    <w:rsid w:val="005A2684"/>
    <w:rsid w:val="005A2714"/>
    <w:rsid w:val="005A3621"/>
    <w:rsid w:val="005A431B"/>
    <w:rsid w:val="005A4AC0"/>
    <w:rsid w:val="005A4EA5"/>
    <w:rsid w:val="005A51C7"/>
    <w:rsid w:val="005A5A44"/>
    <w:rsid w:val="005A5FDF"/>
    <w:rsid w:val="005A7005"/>
    <w:rsid w:val="005B017A"/>
    <w:rsid w:val="005B0265"/>
    <w:rsid w:val="005B0FB7"/>
    <w:rsid w:val="005B122A"/>
    <w:rsid w:val="005B1BFE"/>
    <w:rsid w:val="005B22BF"/>
    <w:rsid w:val="005B2798"/>
    <w:rsid w:val="005B300D"/>
    <w:rsid w:val="005B3E22"/>
    <w:rsid w:val="005B42B8"/>
    <w:rsid w:val="005B544B"/>
    <w:rsid w:val="005B5ABC"/>
    <w:rsid w:val="005B5AC2"/>
    <w:rsid w:val="005B5B09"/>
    <w:rsid w:val="005C034F"/>
    <w:rsid w:val="005C130C"/>
    <w:rsid w:val="005C13AA"/>
    <w:rsid w:val="005C1DC3"/>
    <w:rsid w:val="005C2833"/>
    <w:rsid w:val="005C5998"/>
    <w:rsid w:val="005C6BCF"/>
    <w:rsid w:val="005C7170"/>
    <w:rsid w:val="005C7799"/>
    <w:rsid w:val="005C7F76"/>
    <w:rsid w:val="005D06C6"/>
    <w:rsid w:val="005D3BC1"/>
    <w:rsid w:val="005D40A7"/>
    <w:rsid w:val="005D50C9"/>
    <w:rsid w:val="005E0507"/>
    <w:rsid w:val="005E144D"/>
    <w:rsid w:val="005E1500"/>
    <w:rsid w:val="005E258A"/>
    <w:rsid w:val="005E369C"/>
    <w:rsid w:val="005E3A43"/>
    <w:rsid w:val="005E51A4"/>
    <w:rsid w:val="005E59DA"/>
    <w:rsid w:val="005E620B"/>
    <w:rsid w:val="005E709F"/>
    <w:rsid w:val="005F0221"/>
    <w:rsid w:val="005F0AB8"/>
    <w:rsid w:val="005F0BFC"/>
    <w:rsid w:val="005F3158"/>
    <w:rsid w:val="005F3DBB"/>
    <w:rsid w:val="005F450F"/>
    <w:rsid w:val="005F5130"/>
    <w:rsid w:val="005F6DAA"/>
    <w:rsid w:val="005F702D"/>
    <w:rsid w:val="005F77C7"/>
    <w:rsid w:val="005F79B9"/>
    <w:rsid w:val="0060217B"/>
    <w:rsid w:val="00602ACD"/>
    <w:rsid w:val="00602B12"/>
    <w:rsid w:val="00603762"/>
    <w:rsid w:val="00603BCF"/>
    <w:rsid w:val="00605CEA"/>
    <w:rsid w:val="00607E16"/>
    <w:rsid w:val="0061030E"/>
    <w:rsid w:val="00610EC5"/>
    <w:rsid w:val="00612855"/>
    <w:rsid w:val="00612C4D"/>
    <w:rsid w:val="0061696E"/>
    <w:rsid w:val="00617425"/>
    <w:rsid w:val="00617AB7"/>
    <w:rsid w:val="00617B15"/>
    <w:rsid w:val="00620675"/>
    <w:rsid w:val="00621F35"/>
    <w:rsid w:val="00622910"/>
    <w:rsid w:val="00622E24"/>
    <w:rsid w:val="00624C42"/>
    <w:rsid w:val="006253B4"/>
    <w:rsid w:val="006258C5"/>
    <w:rsid w:val="00626DA3"/>
    <w:rsid w:val="006279FF"/>
    <w:rsid w:val="00627AD5"/>
    <w:rsid w:val="00630F64"/>
    <w:rsid w:val="00632499"/>
    <w:rsid w:val="00633196"/>
    <w:rsid w:val="0063632C"/>
    <w:rsid w:val="006363E0"/>
    <w:rsid w:val="0063652E"/>
    <w:rsid w:val="00637BB5"/>
    <w:rsid w:val="00637EA9"/>
    <w:rsid w:val="0064099E"/>
    <w:rsid w:val="00641030"/>
    <w:rsid w:val="00641EC3"/>
    <w:rsid w:val="00643068"/>
    <w:rsid w:val="006433C3"/>
    <w:rsid w:val="00644C6D"/>
    <w:rsid w:val="00644F23"/>
    <w:rsid w:val="006455ED"/>
    <w:rsid w:val="00646BCF"/>
    <w:rsid w:val="006472AF"/>
    <w:rsid w:val="00647794"/>
    <w:rsid w:val="00647A30"/>
    <w:rsid w:val="00650F5B"/>
    <w:rsid w:val="0065171A"/>
    <w:rsid w:val="006528DA"/>
    <w:rsid w:val="00652DC0"/>
    <w:rsid w:val="00653BA7"/>
    <w:rsid w:val="00660584"/>
    <w:rsid w:val="00661068"/>
    <w:rsid w:val="00662892"/>
    <w:rsid w:val="00663259"/>
    <w:rsid w:val="0066366E"/>
    <w:rsid w:val="00663C27"/>
    <w:rsid w:val="00666F3D"/>
    <w:rsid w:val="006670D7"/>
    <w:rsid w:val="00667797"/>
    <w:rsid w:val="006719EA"/>
    <w:rsid w:val="00671F13"/>
    <w:rsid w:val="00671F20"/>
    <w:rsid w:val="00672D0D"/>
    <w:rsid w:val="006736F1"/>
    <w:rsid w:val="0067400A"/>
    <w:rsid w:val="006747E0"/>
    <w:rsid w:val="00674B95"/>
    <w:rsid w:val="00677CB5"/>
    <w:rsid w:val="00681E8A"/>
    <w:rsid w:val="00682C37"/>
    <w:rsid w:val="0068305D"/>
    <w:rsid w:val="00683EF7"/>
    <w:rsid w:val="0068437F"/>
    <w:rsid w:val="006847AD"/>
    <w:rsid w:val="00687CA5"/>
    <w:rsid w:val="00687EF0"/>
    <w:rsid w:val="00690E93"/>
    <w:rsid w:val="00690F70"/>
    <w:rsid w:val="006910E4"/>
    <w:rsid w:val="0069114B"/>
    <w:rsid w:val="00692552"/>
    <w:rsid w:val="00692CB9"/>
    <w:rsid w:val="00696D45"/>
    <w:rsid w:val="00696F8F"/>
    <w:rsid w:val="006A30CE"/>
    <w:rsid w:val="006A350F"/>
    <w:rsid w:val="006A3984"/>
    <w:rsid w:val="006A3F19"/>
    <w:rsid w:val="006A474A"/>
    <w:rsid w:val="006A615B"/>
    <w:rsid w:val="006A6599"/>
    <w:rsid w:val="006A6809"/>
    <w:rsid w:val="006A756A"/>
    <w:rsid w:val="006B03F9"/>
    <w:rsid w:val="006B42BD"/>
    <w:rsid w:val="006B6BE4"/>
    <w:rsid w:val="006B7133"/>
    <w:rsid w:val="006B7D7B"/>
    <w:rsid w:val="006C07EB"/>
    <w:rsid w:val="006C0967"/>
    <w:rsid w:val="006C396A"/>
    <w:rsid w:val="006C48A5"/>
    <w:rsid w:val="006C4E74"/>
    <w:rsid w:val="006C4F4E"/>
    <w:rsid w:val="006C56F0"/>
    <w:rsid w:val="006C74AE"/>
    <w:rsid w:val="006D1ADA"/>
    <w:rsid w:val="006D23DF"/>
    <w:rsid w:val="006D2F5E"/>
    <w:rsid w:val="006D38A2"/>
    <w:rsid w:val="006D4891"/>
    <w:rsid w:val="006D5968"/>
    <w:rsid w:val="006D66F7"/>
    <w:rsid w:val="006D681E"/>
    <w:rsid w:val="006E049B"/>
    <w:rsid w:val="006E18BD"/>
    <w:rsid w:val="006E21EC"/>
    <w:rsid w:val="006E28DF"/>
    <w:rsid w:val="006E3B5D"/>
    <w:rsid w:val="006E45C8"/>
    <w:rsid w:val="006E525A"/>
    <w:rsid w:val="006E6E09"/>
    <w:rsid w:val="006E6EEE"/>
    <w:rsid w:val="006E79DC"/>
    <w:rsid w:val="006F28EE"/>
    <w:rsid w:val="006F2B7C"/>
    <w:rsid w:val="006F343B"/>
    <w:rsid w:val="006F4C92"/>
    <w:rsid w:val="006F6FB1"/>
    <w:rsid w:val="006F7770"/>
    <w:rsid w:val="006F7FAE"/>
    <w:rsid w:val="00700966"/>
    <w:rsid w:val="00700FDF"/>
    <w:rsid w:val="00701F4B"/>
    <w:rsid w:val="00702D61"/>
    <w:rsid w:val="007035E4"/>
    <w:rsid w:val="00705C9D"/>
    <w:rsid w:val="00705F13"/>
    <w:rsid w:val="00705F18"/>
    <w:rsid w:val="00706FF8"/>
    <w:rsid w:val="00712F9A"/>
    <w:rsid w:val="00713A8B"/>
    <w:rsid w:val="007143B7"/>
    <w:rsid w:val="0071471F"/>
    <w:rsid w:val="00714F1D"/>
    <w:rsid w:val="0071503E"/>
    <w:rsid w:val="00715225"/>
    <w:rsid w:val="00717C11"/>
    <w:rsid w:val="00717C37"/>
    <w:rsid w:val="00720CC6"/>
    <w:rsid w:val="0072103F"/>
    <w:rsid w:val="0072124D"/>
    <w:rsid w:val="0072210F"/>
    <w:rsid w:val="00722DDB"/>
    <w:rsid w:val="00723075"/>
    <w:rsid w:val="00723613"/>
    <w:rsid w:val="0072386A"/>
    <w:rsid w:val="00723B3E"/>
    <w:rsid w:val="007246B4"/>
    <w:rsid w:val="00724728"/>
    <w:rsid w:val="00724F98"/>
    <w:rsid w:val="00725822"/>
    <w:rsid w:val="00725DF9"/>
    <w:rsid w:val="00730B9B"/>
    <w:rsid w:val="00730F99"/>
    <w:rsid w:val="00731026"/>
    <w:rsid w:val="00731504"/>
    <w:rsid w:val="0073182E"/>
    <w:rsid w:val="00731E1C"/>
    <w:rsid w:val="0073210D"/>
    <w:rsid w:val="0073257C"/>
    <w:rsid w:val="007332FF"/>
    <w:rsid w:val="007348B7"/>
    <w:rsid w:val="00735510"/>
    <w:rsid w:val="007408F5"/>
    <w:rsid w:val="00741EAE"/>
    <w:rsid w:val="00743D09"/>
    <w:rsid w:val="0074450F"/>
    <w:rsid w:val="007456F3"/>
    <w:rsid w:val="00745F5E"/>
    <w:rsid w:val="0074770C"/>
    <w:rsid w:val="007500B4"/>
    <w:rsid w:val="007506E7"/>
    <w:rsid w:val="00751520"/>
    <w:rsid w:val="007522D7"/>
    <w:rsid w:val="0075272F"/>
    <w:rsid w:val="00752E9A"/>
    <w:rsid w:val="007551E1"/>
    <w:rsid w:val="00755248"/>
    <w:rsid w:val="007557E0"/>
    <w:rsid w:val="0075621C"/>
    <w:rsid w:val="007600FC"/>
    <w:rsid w:val="007608FA"/>
    <w:rsid w:val="0076161D"/>
    <w:rsid w:val="0076190B"/>
    <w:rsid w:val="00762E2E"/>
    <w:rsid w:val="00763503"/>
    <w:rsid w:val="0076355D"/>
    <w:rsid w:val="00763A2D"/>
    <w:rsid w:val="00766204"/>
    <w:rsid w:val="0076704A"/>
    <w:rsid w:val="00767498"/>
    <w:rsid w:val="0077071C"/>
    <w:rsid w:val="0077206F"/>
    <w:rsid w:val="00772B9D"/>
    <w:rsid w:val="00773FD9"/>
    <w:rsid w:val="00774A37"/>
    <w:rsid w:val="00774B3C"/>
    <w:rsid w:val="007753A4"/>
    <w:rsid w:val="007761D8"/>
    <w:rsid w:val="00776833"/>
    <w:rsid w:val="0077696B"/>
    <w:rsid w:val="00777795"/>
    <w:rsid w:val="007806A1"/>
    <w:rsid w:val="00781176"/>
    <w:rsid w:val="00781475"/>
    <w:rsid w:val="00781A30"/>
    <w:rsid w:val="00783A57"/>
    <w:rsid w:val="00784C92"/>
    <w:rsid w:val="007859CD"/>
    <w:rsid w:val="00786FA3"/>
    <w:rsid w:val="007872DD"/>
    <w:rsid w:val="007907E4"/>
    <w:rsid w:val="00791F3F"/>
    <w:rsid w:val="007927BE"/>
    <w:rsid w:val="007933F2"/>
    <w:rsid w:val="0079350E"/>
    <w:rsid w:val="00794CCA"/>
    <w:rsid w:val="00796461"/>
    <w:rsid w:val="00797483"/>
    <w:rsid w:val="00797696"/>
    <w:rsid w:val="00797BA0"/>
    <w:rsid w:val="007A1714"/>
    <w:rsid w:val="007A227D"/>
    <w:rsid w:val="007A3751"/>
    <w:rsid w:val="007A3BEE"/>
    <w:rsid w:val="007A443B"/>
    <w:rsid w:val="007A44AE"/>
    <w:rsid w:val="007A6764"/>
    <w:rsid w:val="007A6A4F"/>
    <w:rsid w:val="007A6B41"/>
    <w:rsid w:val="007A7214"/>
    <w:rsid w:val="007A78CB"/>
    <w:rsid w:val="007B03F5"/>
    <w:rsid w:val="007B59D3"/>
    <w:rsid w:val="007B5C09"/>
    <w:rsid w:val="007B5C13"/>
    <w:rsid w:val="007B5DA2"/>
    <w:rsid w:val="007B78C3"/>
    <w:rsid w:val="007B793F"/>
    <w:rsid w:val="007C0966"/>
    <w:rsid w:val="007C0EFA"/>
    <w:rsid w:val="007C19E7"/>
    <w:rsid w:val="007C352B"/>
    <w:rsid w:val="007C4E4E"/>
    <w:rsid w:val="007C5781"/>
    <w:rsid w:val="007C5CFD"/>
    <w:rsid w:val="007C6D9F"/>
    <w:rsid w:val="007C6DA4"/>
    <w:rsid w:val="007D0372"/>
    <w:rsid w:val="007D04C5"/>
    <w:rsid w:val="007D0EE4"/>
    <w:rsid w:val="007D14D0"/>
    <w:rsid w:val="007D1BC9"/>
    <w:rsid w:val="007D4893"/>
    <w:rsid w:val="007D724F"/>
    <w:rsid w:val="007D7697"/>
    <w:rsid w:val="007D76F4"/>
    <w:rsid w:val="007E05BC"/>
    <w:rsid w:val="007E10FE"/>
    <w:rsid w:val="007E335A"/>
    <w:rsid w:val="007E6AB5"/>
    <w:rsid w:val="007E70CF"/>
    <w:rsid w:val="007E74A4"/>
    <w:rsid w:val="007F144E"/>
    <w:rsid w:val="007F263F"/>
    <w:rsid w:val="007F2D92"/>
    <w:rsid w:val="007F3010"/>
    <w:rsid w:val="007F3746"/>
    <w:rsid w:val="007F46EA"/>
    <w:rsid w:val="007F5210"/>
    <w:rsid w:val="007F5579"/>
    <w:rsid w:val="008002E8"/>
    <w:rsid w:val="008027DE"/>
    <w:rsid w:val="00803442"/>
    <w:rsid w:val="00806611"/>
    <w:rsid w:val="0080766E"/>
    <w:rsid w:val="008105BE"/>
    <w:rsid w:val="00810647"/>
    <w:rsid w:val="00811169"/>
    <w:rsid w:val="00811D60"/>
    <w:rsid w:val="008125D4"/>
    <w:rsid w:val="008144F9"/>
    <w:rsid w:val="00815297"/>
    <w:rsid w:val="00815DE6"/>
    <w:rsid w:val="00816E63"/>
    <w:rsid w:val="0081702F"/>
    <w:rsid w:val="008176D9"/>
    <w:rsid w:val="00817BA1"/>
    <w:rsid w:val="00817EA9"/>
    <w:rsid w:val="00817FBB"/>
    <w:rsid w:val="00820810"/>
    <w:rsid w:val="00821800"/>
    <w:rsid w:val="00821D46"/>
    <w:rsid w:val="00822474"/>
    <w:rsid w:val="00822801"/>
    <w:rsid w:val="00823022"/>
    <w:rsid w:val="00825013"/>
    <w:rsid w:val="0082614B"/>
    <w:rsid w:val="0082634E"/>
    <w:rsid w:val="00826AFD"/>
    <w:rsid w:val="00826E6E"/>
    <w:rsid w:val="00827200"/>
    <w:rsid w:val="00830191"/>
    <w:rsid w:val="008310EF"/>
    <w:rsid w:val="008313C4"/>
    <w:rsid w:val="008315A2"/>
    <w:rsid w:val="00831A3A"/>
    <w:rsid w:val="00831A4B"/>
    <w:rsid w:val="00832B35"/>
    <w:rsid w:val="00834A61"/>
    <w:rsid w:val="00835434"/>
    <w:rsid w:val="008358C0"/>
    <w:rsid w:val="008401F8"/>
    <w:rsid w:val="00840913"/>
    <w:rsid w:val="00840C39"/>
    <w:rsid w:val="00840ED6"/>
    <w:rsid w:val="008411AE"/>
    <w:rsid w:val="008426A0"/>
    <w:rsid w:val="00842838"/>
    <w:rsid w:val="008446BB"/>
    <w:rsid w:val="00845113"/>
    <w:rsid w:val="0084517E"/>
    <w:rsid w:val="00846450"/>
    <w:rsid w:val="00847D11"/>
    <w:rsid w:val="00850B03"/>
    <w:rsid w:val="00852724"/>
    <w:rsid w:val="00852F8E"/>
    <w:rsid w:val="00854BE6"/>
    <w:rsid w:val="00854EC1"/>
    <w:rsid w:val="0085563C"/>
    <w:rsid w:val="00856784"/>
    <w:rsid w:val="00856E8E"/>
    <w:rsid w:val="00857695"/>
    <w:rsid w:val="0085797F"/>
    <w:rsid w:val="00861C4C"/>
    <w:rsid w:val="00861DC3"/>
    <w:rsid w:val="00862F7B"/>
    <w:rsid w:val="00863FDC"/>
    <w:rsid w:val="00864BEA"/>
    <w:rsid w:val="00864CA2"/>
    <w:rsid w:val="00867019"/>
    <w:rsid w:val="00867BBC"/>
    <w:rsid w:val="0087007E"/>
    <w:rsid w:val="0087145F"/>
    <w:rsid w:val="00871D40"/>
    <w:rsid w:val="00872384"/>
    <w:rsid w:val="00872754"/>
    <w:rsid w:val="0087329C"/>
    <w:rsid w:val="008735A9"/>
    <w:rsid w:val="00874983"/>
    <w:rsid w:val="00874B3C"/>
    <w:rsid w:val="00874F22"/>
    <w:rsid w:val="008752F5"/>
    <w:rsid w:val="00876DCE"/>
    <w:rsid w:val="00877C67"/>
    <w:rsid w:val="00877D20"/>
    <w:rsid w:val="00880492"/>
    <w:rsid w:val="00881C48"/>
    <w:rsid w:val="008827DA"/>
    <w:rsid w:val="00882D28"/>
    <w:rsid w:val="00884402"/>
    <w:rsid w:val="00884517"/>
    <w:rsid w:val="008848A0"/>
    <w:rsid w:val="00885590"/>
    <w:rsid w:val="00885B80"/>
    <w:rsid w:val="00885C30"/>
    <w:rsid w:val="00885DCE"/>
    <w:rsid w:val="00885E9B"/>
    <w:rsid w:val="00886C9D"/>
    <w:rsid w:val="00886F3B"/>
    <w:rsid w:val="008874F1"/>
    <w:rsid w:val="008878F5"/>
    <w:rsid w:val="0089120D"/>
    <w:rsid w:val="0089217C"/>
    <w:rsid w:val="00892790"/>
    <w:rsid w:val="008937FA"/>
    <w:rsid w:val="00893C96"/>
    <w:rsid w:val="00894E2A"/>
    <w:rsid w:val="00894E92"/>
    <w:rsid w:val="0089500A"/>
    <w:rsid w:val="00895527"/>
    <w:rsid w:val="00897002"/>
    <w:rsid w:val="00897C94"/>
    <w:rsid w:val="008A110D"/>
    <w:rsid w:val="008A30D7"/>
    <w:rsid w:val="008A3C25"/>
    <w:rsid w:val="008A4EE3"/>
    <w:rsid w:val="008A51A3"/>
    <w:rsid w:val="008A725C"/>
    <w:rsid w:val="008A7C12"/>
    <w:rsid w:val="008A7CB4"/>
    <w:rsid w:val="008A7E57"/>
    <w:rsid w:val="008B03CE"/>
    <w:rsid w:val="008B18B0"/>
    <w:rsid w:val="008B3860"/>
    <w:rsid w:val="008B4EA0"/>
    <w:rsid w:val="008B529E"/>
    <w:rsid w:val="008B76DD"/>
    <w:rsid w:val="008B7DE9"/>
    <w:rsid w:val="008C0245"/>
    <w:rsid w:val="008C0A0E"/>
    <w:rsid w:val="008C17FB"/>
    <w:rsid w:val="008C2A5B"/>
    <w:rsid w:val="008C2AA5"/>
    <w:rsid w:val="008C39D2"/>
    <w:rsid w:val="008C39E2"/>
    <w:rsid w:val="008C65CB"/>
    <w:rsid w:val="008C7CD8"/>
    <w:rsid w:val="008D0568"/>
    <w:rsid w:val="008D1111"/>
    <w:rsid w:val="008D1B00"/>
    <w:rsid w:val="008D23FD"/>
    <w:rsid w:val="008D2BE5"/>
    <w:rsid w:val="008D3A5A"/>
    <w:rsid w:val="008D518C"/>
    <w:rsid w:val="008D57B8"/>
    <w:rsid w:val="008D750D"/>
    <w:rsid w:val="008E0345"/>
    <w:rsid w:val="008E03FC"/>
    <w:rsid w:val="008E06D0"/>
    <w:rsid w:val="008E1F55"/>
    <w:rsid w:val="008E2AAE"/>
    <w:rsid w:val="008E4171"/>
    <w:rsid w:val="008E510B"/>
    <w:rsid w:val="008E5ECA"/>
    <w:rsid w:val="008E631A"/>
    <w:rsid w:val="008E6F06"/>
    <w:rsid w:val="008F172A"/>
    <w:rsid w:val="008F287A"/>
    <w:rsid w:val="008F49E1"/>
    <w:rsid w:val="008F6A53"/>
    <w:rsid w:val="008F70F9"/>
    <w:rsid w:val="008F737B"/>
    <w:rsid w:val="00900A53"/>
    <w:rsid w:val="00901BE5"/>
    <w:rsid w:val="00902992"/>
    <w:rsid w:val="00902B13"/>
    <w:rsid w:val="00903FDA"/>
    <w:rsid w:val="009056C3"/>
    <w:rsid w:val="00906714"/>
    <w:rsid w:val="0090776A"/>
    <w:rsid w:val="009103DB"/>
    <w:rsid w:val="00911941"/>
    <w:rsid w:val="00911B7C"/>
    <w:rsid w:val="0091244F"/>
    <w:rsid w:val="0091292F"/>
    <w:rsid w:val="00912ADB"/>
    <w:rsid w:val="0091308C"/>
    <w:rsid w:val="009131CE"/>
    <w:rsid w:val="009138A0"/>
    <w:rsid w:val="00914355"/>
    <w:rsid w:val="009144E0"/>
    <w:rsid w:val="0091512B"/>
    <w:rsid w:val="009169D9"/>
    <w:rsid w:val="00916DE8"/>
    <w:rsid w:val="009179CF"/>
    <w:rsid w:val="009202D8"/>
    <w:rsid w:val="00920F21"/>
    <w:rsid w:val="00921AD2"/>
    <w:rsid w:val="00922B39"/>
    <w:rsid w:val="00922E1D"/>
    <w:rsid w:val="0092477C"/>
    <w:rsid w:val="00924EC5"/>
    <w:rsid w:val="00925F0F"/>
    <w:rsid w:val="009270A0"/>
    <w:rsid w:val="00930C91"/>
    <w:rsid w:val="00931039"/>
    <w:rsid w:val="00932F6B"/>
    <w:rsid w:val="00933E45"/>
    <w:rsid w:val="00936E7F"/>
    <w:rsid w:val="009374FF"/>
    <w:rsid w:val="00937F22"/>
    <w:rsid w:val="00937F59"/>
    <w:rsid w:val="009410EE"/>
    <w:rsid w:val="00941FD8"/>
    <w:rsid w:val="0094339D"/>
    <w:rsid w:val="009436FF"/>
    <w:rsid w:val="00943844"/>
    <w:rsid w:val="00943AF7"/>
    <w:rsid w:val="009446DA"/>
    <w:rsid w:val="00944FF3"/>
    <w:rsid w:val="009454B1"/>
    <w:rsid w:val="009468BC"/>
    <w:rsid w:val="00946FED"/>
    <w:rsid w:val="00947F29"/>
    <w:rsid w:val="0095058A"/>
    <w:rsid w:val="009512B9"/>
    <w:rsid w:val="00953089"/>
    <w:rsid w:val="009547FD"/>
    <w:rsid w:val="009616DF"/>
    <w:rsid w:val="00964001"/>
    <w:rsid w:val="00964B22"/>
    <w:rsid w:val="00964F7A"/>
    <w:rsid w:val="0096542F"/>
    <w:rsid w:val="0096606A"/>
    <w:rsid w:val="00966B57"/>
    <w:rsid w:val="00966D15"/>
    <w:rsid w:val="00966E86"/>
    <w:rsid w:val="009672EC"/>
    <w:rsid w:val="00967FA7"/>
    <w:rsid w:val="00970946"/>
    <w:rsid w:val="00971645"/>
    <w:rsid w:val="0097200E"/>
    <w:rsid w:val="00972A56"/>
    <w:rsid w:val="00977919"/>
    <w:rsid w:val="00983000"/>
    <w:rsid w:val="009835C4"/>
    <w:rsid w:val="00984D9B"/>
    <w:rsid w:val="009863A2"/>
    <w:rsid w:val="00986BD5"/>
    <w:rsid w:val="009870FA"/>
    <w:rsid w:val="009910D0"/>
    <w:rsid w:val="009921C3"/>
    <w:rsid w:val="00992B69"/>
    <w:rsid w:val="00993C1F"/>
    <w:rsid w:val="0099551D"/>
    <w:rsid w:val="00995839"/>
    <w:rsid w:val="009964FE"/>
    <w:rsid w:val="0099749D"/>
    <w:rsid w:val="009A02D9"/>
    <w:rsid w:val="009A03E4"/>
    <w:rsid w:val="009A3032"/>
    <w:rsid w:val="009A320F"/>
    <w:rsid w:val="009A3EB8"/>
    <w:rsid w:val="009A515C"/>
    <w:rsid w:val="009A5897"/>
    <w:rsid w:val="009A5B00"/>
    <w:rsid w:val="009A5F24"/>
    <w:rsid w:val="009B0B3E"/>
    <w:rsid w:val="009B1913"/>
    <w:rsid w:val="009B1CE5"/>
    <w:rsid w:val="009B2339"/>
    <w:rsid w:val="009B34F1"/>
    <w:rsid w:val="009B39D4"/>
    <w:rsid w:val="009B6098"/>
    <w:rsid w:val="009B6657"/>
    <w:rsid w:val="009B7213"/>
    <w:rsid w:val="009B7C35"/>
    <w:rsid w:val="009C0D0A"/>
    <w:rsid w:val="009C21F1"/>
    <w:rsid w:val="009C3C65"/>
    <w:rsid w:val="009D0EB5"/>
    <w:rsid w:val="009D14F9"/>
    <w:rsid w:val="009D18D9"/>
    <w:rsid w:val="009D2B74"/>
    <w:rsid w:val="009D310F"/>
    <w:rsid w:val="009D39DE"/>
    <w:rsid w:val="009D3F13"/>
    <w:rsid w:val="009D417D"/>
    <w:rsid w:val="009D63FF"/>
    <w:rsid w:val="009D70C5"/>
    <w:rsid w:val="009D76D3"/>
    <w:rsid w:val="009E04AE"/>
    <w:rsid w:val="009E175D"/>
    <w:rsid w:val="009E2159"/>
    <w:rsid w:val="009E2315"/>
    <w:rsid w:val="009E25B3"/>
    <w:rsid w:val="009E327C"/>
    <w:rsid w:val="009E328D"/>
    <w:rsid w:val="009E3CC2"/>
    <w:rsid w:val="009E4D77"/>
    <w:rsid w:val="009E5E19"/>
    <w:rsid w:val="009E6031"/>
    <w:rsid w:val="009E72B7"/>
    <w:rsid w:val="009E7550"/>
    <w:rsid w:val="009F04A0"/>
    <w:rsid w:val="009F05A3"/>
    <w:rsid w:val="009F06BD"/>
    <w:rsid w:val="009F2A4D"/>
    <w:rsid w:val="009F3302"/>
    <w:rsid w:val="009F7AC7"/>
    <w:rsid w:val="009F7C97"/>
    <w:rsid w:val="00A00593"/>
    <w:rsid w:val="00A0080B"/>
    <w:rsid w:val="00A00828"/>
    <w:rsid w:val="00A03290"/>
    <w:rsid w:val="00A03794"/>
    <w:rsid w:val="00A050DD"/>
    <w:rsid w:val="00A068FB"/>
    <w:rsid w:val="00A07266"/>
    <w:rsid w:val="00A07490"/>
    <w:rsid w:val="00A077DE"/>
    <w:rsid w:val="00A07A7E"/>
    <w:rsid w:val="00A07B99"/>
    <w:rsid w:val="00A07F4B"/>
    <w:rsid w:val="00A10655"/>
    <w:rsid w:val="00A10986"/>
    <w:rsid w:val="00A1197C"/>
    <w:rsid w:val="00A123D8"/>
    <w:rsid w:val="00A12B64"/>
    <w:rsid w:val="00A150C6"/>
    <w:rsid w:val="00A20942"/>
    <w:rsid w:val="00A221CA"/>
    <w:rsid w:val="00A2238B"/>
    <w:rsid w:val="00A22C38"/>
    <w:rsid w:val="00A23520"/>
    <w:rsid w:val="00A23570"/>
    <w:rsid w:val="00A246A4"/>
    <w:rsid w:val="00A24A8F"/>
    <w:rsid w:val="00A25193"/>
    <w:rsid w:val="00A25DF7"/>
    <w:rsid w:val="00A26E80"/>
    <w:rsid w:val="00A27AD5"/>
    <w:rsid w:val="00A30863"/>
    <w:rsid w:val="00A31058"/>
    <w:rsid w:val="00A31AE8"/>
    <w:rsid w:val="00A32A8D"/>
    <w:rsid w:val="00A32EFF"/>
    <w:rsid w:val="00A336BE"/>
    <w:rsid w:val="00A34978"/>
    <w:rsid w:val="00A36B67"/>
    <w:rsid w:val="00A37348"/>
    <w:rsid w:val="00A3739D"/>
    <w:rsid w:val="00A37512"/>
    <w:rsid w:val="00A37DDA"/>
    <w:rsid w:val="00A37ED8"/>
    <w:rsid w:val="00A419E2"/>
    <w:rsid w:val="00A439F2"/>
    <w:rsid w:val="00A4523D"/>
    <w:rsid w:val="00A45992"/>
    <w:rsid w:val="00A466EB"/>
    <w:rsid w:val="00A46707"/>
    <w:rsid w:val="00A4783E"/>
    <w:rsid w:val="00A5043B"/>
    <w:rsid w:val="00A50829"/>
    <w:rsid w:val="00A510B2"/>
    <w:rsid w:val="00A5620A"/>
    <w:rsid w:val="00A57ED3"/>
    <w:rsid w:val="00A6110C"/>
    <w:rsid w:val="00A62C89"/>
    <w:rsid w:val="00A62CF4"/>
    <w:rsid w:val="00A63B09"/>
    <w:rsid w:val="00A674F5"/>
    <w:rsid w:val="00A67B8F"/>
    <w:rsid w:val="00A71B01"/>
    <w:rsid w:val="00A720CD"/>
    <w:rsid w:val="00A73717"/>
    <w:rsid w:val="00A74FF5"/>
    <w:rsid w:val="00A8130C"/>
    <w:rsid w:val="00A81F5C"/>
    <w:rsid w:val="00A83511"/>
    <w:rsid w:val="00A83C78"/>
    <w:rsid w:val="00A844DF"/>
    <w:rsid w:val="00A85C54"/>
    <w:rsid w:val="00A867E7"/>
    <w:rsid w:val="00A86FE1"/>
    <w:rsid w:val="00A87C52"/>
    <w:rsid w:val="00A90625"/>
    <w:rsid w:val="00A925EC"/>
    <w:rsid w:val="00A929AA"/>
    <w:rsid w:val="00A92B6B"/>
    <w:rsid w:val="00A9475F"/>
    <w:rsid w:val="00A955A9"/>
    <w:rsid w:val="00A95F42"/>
    <w:rsid w:val="00A95FB8"/>
    <w:rsid w:val="00A963CE"/>
    <w:rsid w:val="00A96DB8"/>
    <w:rsid w:val="00A97129"/>
    <w:rsid w:val="00A97626"/>
    <w:rsid w:val="00AA02F5"/>
    <w:rsid w:val="00AA24D3"/>
    <w:rsid w:val="00AA2A5E"/>
    <w:rsid w:val="00AA2CFD"/>
    <w:rsid w:val="00AA2DD8"/>
    <w:rsid w:val="00AA396E"/>
    <w:rsid w:val="00AA3A80"/>
    <w:rsid w:val="00AA4382"/>
    <w:rsid w:val="00AA4C49"/>
    <w:rsid w:val="00AA541E"/>
    <w:rsid w:val="00AA66B1"/>
    <w:rsid w:val="00AB0E4B"/>
    <w:rsid w:val="00AB1EC7"/>
    <w:rsid w:val="00AB285A"/>
    <w:rsid w:val="00AB47E3"/>
    <w:rsid w:val="00AB6982"/>
    <w:rsid w:val="00AC0D08"/>
    <w:rsid w:val="00AC1153"/>
    <w:rsid w:val="00AC18E8"/>
    <w:rsid w:val="00AC46C2"/>
    <w:rsid w:val="00AD02F4"/>
    <w:rsid w:val="00AD0DA4"/>
    <w:rsid w:val="00AD134E"/>
    <w:rsid w:val="00AD1B26"/>
    <w:rsid w:val="00AD23F7"/>
    <w:rsid w:val="00AD4117"/>
    <w:rsid w:val="00AD4169"/>
    <w:rsid w:val="00AD41A0"/>
    <w:rsid w:val="00AD5979"/>
    <w:rsid w:val="00AD7557"/>
    <w:rsid w:val="00AE10DF"/>
    <w:rsid w:val="00AE1524"/>
    <w:rsid w:val="00AE25C6"/>
    <w:rsid w:val="00AE306C"/>
    <w:rsid w:val="00AE4B35"/>
    <w:rsid w:val="00AF1C69"/>
    <w:rsid w:val="00AF2419"/>
    <w:rsid w:val="00AF28C1"/>
    <w:rsid w:val="00AF3C9F"/>
    <w:rsid w:val="00AF494B"/>
    <w:rsid w:val="00AF678C"/>
    <w:rsid w:val="00AF697E"/>
    <w:rsid w:val="00AF6F84"/>
    <w:rsid w:val="00B01042"/>
    <w:rsid w:val="00B01DC5"/>
    <w:rsid w:val="00B02EF1"/>
    <w:rsid w:val="00B04D34"/>
    <w:rsid w:val="00B070B3"/>
    <w:rsid w:val="00B076BA"/>
    <w:rsid w:val="00B07C97"/>
    <w:rsid w:val="00B07EA1"/>
    <w:rsid w:val="00B10058"/>
    <w:rsid w:val="00B108B8"/>
    <w:rsid w:val="00B11C67"/>
    <w:rsid w:val="00B12072"/>
    <w:rsid w:val="00B123FB"/>
    <w:rsid w:val="00B13C0E"/>
    <w:rsid w:val="00B1430F"/>
    <w:rsid w:val="00B14894"/>
    <w:rsid w:val="00B14A40"/>
    <w:rsid w:val="00B14DCD"/>
    <w:rsid w:val="00B152C8"/>
    <w:rsid w:val="00B15576"/>
    <w:rsid w:val="00B15754"/>
    <w:rsid w:val="00B15A27"/>
    <w:rsid w:val="00B1620F"/>
    <w:rsid w:val="00B168CD"/>
    <w:rsid w:val="00B20317"/>
    <w:rsid w:val="00B2046E"/>
    <w:rsid w:val="00B20E8B"/>
    <w:rsid w:val="00B21250"/>
    <w:rsid w:val="00B2305D"/>
    <w:rsid w:val="00B251DE"/>
    <w:rsid w:val="00B257E1"/>
    <w:rsid w:val="00B2599A"/>
    <w:rsid w:val="00B25B22"/>
    <w:rsid w:val="00B2675A"/>
    <w:rsid w:val="00B2694C"/>
    <w:rsid w:val="00B272AA"/>
    <w:rsid w:val="00B278DD"/>
    <w:rsid w:val="00B27AC4"/>
    <w:rsid w:val="00B27F17"/>
    <w:rsid w:val="00B30521"/>
    <w:rsid w:val="00B31651"/>
    <w:rsid w:val="00B31F79"/>
    <w:rsid w:val="00B3228E"/>
    <w:rsid w:val="00B328F1"/>
    <w:rsid w:val="00B343CC"/>
    <w:rsid w:val="00B35814"/>
    <w:rsid w:val="00B37AD0"/>
    <w:rsid w:val="00B419E3"/>
    <w:rsid w:val="00B43C75"/>
    <w:rsid w:val="00B44326"/>
    <w:rsid w:val="00B45009"/>
    <w:rsid w:val="00B474D4"/>
    <w:rsid w:val="00B47972"/>
    <w:rsid w:val="00B502D5"/>
    <w:rsid w:val="00B5084A"/>
    <w:rsid w:val="00B5167C"/>
    <w:rsid w:val="00B51FE6"/>
    <w:rsid w:val="00B521D5"/>
    <w:rsid w:val="00B55376"/>
    <w:rsid w:val="00B56469"/>
    <w:rsid w:val="00B565D6"/>
    <w:rsid w:val="00B56D77"/>
    <w:rsid w:val="00B56E15"/>
    <w:rsid w:val="00B601ED"/>
    <w:rsid w:val="00B606A1"/>
    <w:rsid w:val="00B61234"/>
    <w:rsid w:val="00B614F7"/>
    <w:rsid w:val="00B61837"/>
    <w:rsid w:val="00B61A3F"/>
    <w:rsid w:val="00B61B26"/>
    <w:rsid w:val="00B61B4A"/>
    <w:rsid w:val="00B621AB"/>
    <w:rsid w:val="00B623AA"/>
    <w:rsid w:val="00B64609"/>
    <w:rsid w:val="00B65209"/>
    <w:rsid w:val="00B65726"/>
    <w:rsid w:val="00B65C62"/>
    <w:rsid w:val="00B675B2"/>
    <w:rsid w:val="00B67C04"/>
    <w:rsid w:val="00B70068"/>
    <w:rsid w:val="00B71E15"/>
    <w:rsid w:val="00B73C0B"/>
    <w:rsid w:val="00B75AB4"/>
    <w:rsid w:val="00B81261"/>
    <w:rsid w:val="00B8223E"/>
    <w:rsid w:val="00B832AE"/>
    <w:rsid w:val="00B85F7B"/>
    <w:rsid w:val="00B86678"/>
    <w:rsid w:val="00B9012E"/>
    <w:rsid w:val="00B9120F"/>
    <w:rsid w:val="00B92F9B"/>
    <w:rsid w:val="00B92F9D"/>
    <w:rsid w:val="00B941B3"/>
    <w:rsid w:val="00B9451E"/>
    <w:rsid w:val="00B96513"/>
    <w:rsid w:val="00B965A1"/>
    <w:rsid w:val="00B96678"/>
    <w:rsid w:val="00B96DBA"/>
    <w:rsid w:val="00BA0BE4"/>
    <w:rsid w:val="00BA1D47"/>
    <w:rsid w:val="00BA3008"/>
    <w:rsid w:val="00BA3B79"/>
    <w:rsid w:val="00BA4AF6"/>
    <w:rsid w:val="00BA58AA"/>
    <w:rsid w:val="00BA641B"/>
    <w:rsid w:val="00BA66F0"/>
    <w:rsid w:val="00BA6A46"/>
    <w:rsid w:val="00BB139E"/>
    <w:rsid w:val="00BB2239"/>
    <w:rsid w:val="00BB2AE7"/>
    <w:rsid w:val="00BB5CD9"/>
    <w:rsid w:val="00BB6464"/>
    <w:rsid w:val="00BB7044"/>
    <w:rsid w:val="00BC1BB8"/>
    <w:rsid w:val="00BC2D64"/>
    <w:rsid w:val="00BC38F9"/>
    <w:rsid w:val="00BC3F74"/>
    <w:rsid w:val="00BC617D"/>
    <w:rsid w:val="00BD049E"/>
    <w:rsid w:val="00BD0AFC"/>
    <w:rsid w:val="00BD0F38"/>
    <w:rsid w:val="00BD1FA2"/>
    <w:rsid w:val="00BD2618"/>
    <w:rsid w:val="00BD2CE0"/>
    <w:rsid w:val="00BD362C"/>
    <w:rsid w:val="00BD44EF"/>
    <w:rsid w:val="00BD4B53"/>
    <w:rsid w:val="00BD7FE1"/>
    <w:rsid w:val="00BE1A96"/>
    <w:rsid w:val="00BE2DFA"/>
    <w:rsid w:val="00BE37CA"/>
    <w:rsid w:val="00BE42E7"/>
    <w:rsid w:val="00BE4B2A"/>
    <w:rsid w:val="00BE4EF3"/>
    <w:rsid w:val="00BE6144"/>
    <w:rsid w:val="00BE616C"/>
    <w:rsid w:val="00BE635A"/>
    <w:rsid w:val="00BE6D67"/>
    <w:rsid w:val="00BF0A21"/>
    <w:rsid w:val="00BF107C"/>
    <w:rsid w:val="00BF17E9"/>
    <w:rsid w:val="00BF2ABB"/>
    <w:rsid w:val="00BF3BCD"/>
    <w:rsid w:val="00BF410D"/>
    <w:rsid w:val="00BF45A5"/>
    <w:rsid w:val="00BF4959"/>
    <w:rsid w:val="00BF4BFE"/>
    <w:rsid w:val="00BF5099"/>
    <w:rsid w:val="00BF6FCB"/>
    <w:rsid w:val="00C00196"/>
    <w:rsid w:val="00C01251"/>
    <w:rsid w:val="00C023FA"/>
    <w:rsid w:val="00C036CF"/>
    <w:rsid w:val="00C041F3"/>
    <w:rsid w:val="00C0710D"/>
    <w:rsid w:val="00C07EB2"/>
    <w:rsid w:val="00C1099E"/>
    <w:rsid w:val="00C109ED"/>
    <w:rsid w:val="00C10F10"/>
    <w:rsid w:val="00C11A09"/>
    <w:rsid w:val="00C123D6"/>
    <w:rsid w:val="00C1318A"/>
    <w:rsid w:val="00C13EA9"/>
    <w:rsid w:val="00C143EB"/>
    <w:rsid w:val="00C15D4D"/>
    <w:rsid w:val="00C1666B"/>
    <w:rsid w:val="00C175DC"/>
    <w:rsid w:val="00C20F23"/>
    <w:rsid w:val="00C24793"/>
    <w:rsid w:val="00C253AB"/>
    <w:rsid w:val="00C25AE2"/>
    <w:rsid w:val="00C25ECF"/>
    <w:rsid w:val="00C269B7"/>
    <w:rsid w:val="00C27CD0"/>
    <w:rsid w:val="00C30171"/>
    <w:rsid w:val="00C309D8"/>
    <w:rsid w:val="00C30FD5"/>
    <w:rsid w:val="00C31D9B"/>
    <w:rsid w:val="00C32582"/>
    <w:rsid w:val="00C32CA3"/>
    <w:rsid w:val="00C33998"/>
    <w:rsid w:val="00C33A35"/>
    <w:rsid w:val="00C34567"/>
    <w:rsid w:val="00C34754"/>
    <w:rsid w:val="00C34FD7"/>
    <w:rsid w:val="00C35B3E"/>
    <w:rsid w:val="00C35CA8"/>
    <w:rsid w:val="00C3616E"/>
    <w:rsid w:val="00C363A2"/>
    <w:rsid w:val="00C36479"/>
    <w:rsid w:val="00C36802"/>
    <w:rsid w:val="00C37827"/>
    <w:rsid w:val="00C43519"/>
    <w:rsid w:val="00C446C3"/>
    <w:rsid w:val="00C44A39"/>
    <w:rsid w:val="00C46CE3"/>
    <w:rsid w:val="00C47464"/>
    <w:rsid w:val="00C47EBF"/>
    <w:rsid w:val="00C5043A"/>
    <w:rsid w:val="00C50EBA"/>
    <w:rsid w:val="00C51537"/>
    <w:rsid w:val="00C51781"/>
    <w:rsid w:val="00C51909"/>
    <w:rsid w:val="00C521C3"/>
    <w:rsid w:val="00C52BC3"/>
    <w:rsid w:val="00C546EA"/>
    <w:rsid w:val="00C54EE6"/>
    <w:rsid w:val="00C5584B"/>
    <w:rsid w:val="00C570AC"/>
    <w:rsid w:val="00C6195D"/>
    <w:rsid w:val="00C619EA"/>
    <w:rsid w:val="00C61AFA"/>
    <w:rsid w:val="00C61D64"/>
    <w:rsid w:val="00C62099"/>
    <w:rsid w:val="00C6392E"/>
    <w:rsid w:val="00C63B2F"/>
    <w:rsid w:val="00C64EA3"/>
    <w:rsid w:val="00C65AB3"/>
    <w:rsid w:val="00C66DE8"/>
    <w:rsid w:val="00C712CA"/>
    <w:rsid w:val="00C72496"/>
    <w:rsid w:val="00C72867"/>
    <w:rsid w:val="00C72F00"/>
    <w:rsid w:val="00C747E4"/>
    <w:rsid w:val="00C75E81"/>
    <w:rsid w:val="00C75F52"/>
    <w:rsid w:val="00C803A2"/>
    <w:rsid w:val="00C83DE4"/>
    <w:rsid w:val="00C86609"/>
    <w:rsid w:val="00C86659"/>
    <w:rsid w:val="00C87DF9"/>
    <w:rsid w:val="00C9059A"/>
    <w:rsid w:val="00C92B4C"/>
    <w:rsid w:val="00C92EA2"/>
    <w:rsid w:val="00C93109"/>
    <w:rsid w:val="00C93E98"/>
    <w:rsid w:val="00C954F6"/>
    <w:rsid w:val="00C954F8"/>
    <w:rsid w:val="00C95D30"/>
    <w:rsid w:val="00C97107"/>
    <w:rsid w:val="00CA01D3"/>
    <w:rsid w:val="00CA07A4"/>
    <w:rsid w:val="00CA42DB"/>
    <w:rsid w:val="00CA43EB"/>
    <w:rsid w:val="00CA4503"/>
    <w:rsid w:val="00CA4C4A"/>
    <w:rsid w:val="00CA5F08"/>
    <w:rsid w:val="00CA6AD6"/>
    <w:rsid w:val="00CA6B69"/>
    <w:rsid w:val="00CA6BC5"/>
    <w:rsid w:val="00CB0208"/>
    <w:rsid w:val="00CB0D95"/>
    <w:rsid w:val="00CB18B6"/>
    <w:rsid w:val="00CB2367"/>
    <w:rsid w:val="00CB33FE"/>
    <w:rsid w:val="00CB3E57"/>
    <w:rsid w:val="00CB44A3"/>
    <w:rsid w:val="00CC0363"/>
    <w:rsid w:val="00CC03C6"/>
    <w:rsid w:val="00CC1057"/>
    <w:rsid w:val="00CC1CCA"/>
    <w:rsid w:val="00CC216B"/>
    <w:rsid w:val="00CC3357"/>
    <w:rsid w:val="00CC4763"/>
    <w:rsid w:val="00CC529B"/>
    <w:rsid w:val="00CC61CD"/>
    <w:rsid w:val="00CC61E1"/>
    <w:rsid w:val="00CD187E"/>
    <w:rsid w:val="00CD2D5A"/>
    <w:rsid w:val="00CD4AA2"/>
    <w:rsid w:val="00CD4CDC"/>
    <w:rsid w:val="00CD5011"/>
    <w:rsid w:val="00CD5CAD"/>
    <w:rsid w:val="00CD6C44"/>
    <w:rsid w:val="00CE0381"/>
    <w:rsid w:val="00CE0F76"/>
    <w:rsid w:val="00CE4FE0"/>
    <w:rsid w:val="00CE6256"/>
    <w:rsid w:val="00CE640F"/>
    <w:rsid w:val="00CE7595"/>
    <w:rsid w:val="00CE76BC"/>
    <w:rsid w:val="00CE7BDE"/>
    <w:rsid w:val="00CF0815"/>
    <w:rsid w:val="00CF1CAA"/>
    <w:rsid w:val="00CF309A"/>
    <w:rsid w:val="00CF3435"/>
    <w:rsid w:val="00CF540E"/>
    <w:rsid w:val="00CF56AA"/>
    <w:rsid w:val="00CF716F"/>
    <w:rsid w:val="00CF733E"/>
    <w:rsid w:val="00CF7650"/>
    <w:rsid w:val="00D00158"/>
    <w:rsid w:val="00D02925"/>
    <w:rsid w:val="00D02F07"/>
    <w:rsid w:val="00D02F2C"/>
    <w:rsid w:val="00D033B3"/>
    <w:rsid w:val="00D0358A"/>
    <w:rsid w:val="00D04401"/>
    <w:rsid w:val="00D0544E"/>
    <w:rsid w:val="00D07B79"/>
    <w:rsid w:val="00D11845"/>
    <w:rsid w:val="00D13F08"/>
    <w:rsid w:val="00D143B3"/>
    <w:rsid w:val="00D1765E"/>
    <w:rsid w:val="00D17C98"/>
    <w:rsid w:val="00D17EAE"/>
    <w:rsid w:val="00D20507"/>
    <w:rsid w:val="00D21A30"/>
    <w:rsid w:val="00D23346"/>
    <w:rsid w:val="00D23521"/>
    <w:rsid w:val="00D27ABE"/>
    <w:rsid w:val="00D27C6B"/>
    <w:rsid w:val="00D27EBE"/>
    <w:rsid w:val="00D3045B"/>
    <w:rsid w:val="00D31469"/>
    <w:rsid w:val="00D31676"/>
    <w:rsid w:val="00D36A49"/>
    <w:rsid w:val="00D41240"/>
    <w:rsid w:val="00D436FA"/>
    <w:rsid w:val="00D44D9F"/>
    <w:rsid w:val="00D45EE4"/>
    <w:rsid w:val="00D47458"/>
    <w:rsid w:val="00D47FA6"/>
    <w:rsid w:val="00D50BE8"/>
    <w:rsid w:val="00D517C6"/>
    <w:rsid w:val="00D52F2F"/>
    <w:rsid w:val="00D5364D"/>
    <w:rsid w:val="00D540DF"/>
    <w:rsid w:val="00D54323"/>
    <w:rsid w:val="00D55DB1"/>
    <w:rsid w:val="00D5627F"/>
    <w:rsid w:val="00D632B9"/>
    <w:rsid w:val="00D6375D"/>
    <w:rsid w:val="00D64806"/>
    <w:rsid w:val="00D70753"/>
    <w:rsid w:val="00D711F8"/>
    <w:rsid w:val="00D71A95"/>
    <w:rsid w:val="00D71D84"/>
    <w:rsid w:val="00D72464"/>
    <w:rsid w:val="00D72717"/>
    <w:rsid w:val="00D72BD1"/>
    <w:rsid w:val="00D74295"/>
    <w:rsid w:val="00D74381"/>
    <w:rsid w:val="00D74489"/>
    <w:rsid w:val="00D768EB"/>
    <w:rsid w:val="00D76DC2"/>
    <w:rsid w:val="00D7725F"/>
    <w:rsid w:val="00D77D98"/>
    <w:rsid w:val="00D80E07"/>
    <w:rsid w:val="00D81534"/>
    <w:rsid w:val="00D82D1E"/>
    <w:rsid w:val="00D83227"/>
    <w:rsid w:val="00D832D9"/>
    <w:rsid w:val="00D83D01"/>
    <w:rsid w:val="00D83F03"/>
    <w:rsid w:val="00D85B1A"/>
    <w:rsid w:val="00D8601B"/>
    <w:rsid w:val="00D86536"/>
    <w:rsid w:val="00D86D71"/>
    <w:rsid w:val="00D87072"/>
    <w:rsid w:val="00D87204"/>
    <w:rsid w:val="00D90F00"/>
    <w:rsid w:val="00D92056"/>
    <w:rsid w:val="00D92246"/>
    <w:rsid w:val="00D92347"/>
    <w:rsid w:val="00D92426"/>
    <w:rsid w:val="00D92715"/>
    <w:rsid w:val="00D92F61"/>
    <w:rsid w:val="00D94870"/>
    <w:rsid w:val="00D94F6B"/>
    <w:rsid w:val="00D95087"/>
    <w:rsid w:val="00D96542"/>
    <w:rsid w:val="00D969ED"/>
    <w:rsid w:val="00D975C0"/>
    <w:rsid w:val="00D979E7"/>
    <w:rsid w:val="00D97FDD"/>
    <w:rsid w:val="00DA0D4C"/>
    <w:rsid w:val="00DA0FF8"/>
    <w:rsid w:val="00DA2112"/>
    <w:rsid w:val="00DA4B0B"/>
    <w:rsid w:val="00DA510C"/>
    <w:rsid w:val="00DA5285"/>
    <w:rsid w:val="00DA7C7A"/>
    <w:rsid w:val="00DA7E73"/>
    <w:rsid w:val="00DB191D"/>
    <w:rsid w:val="00DB2BEC"/>
    <w:rsid w:val="00DB4296"/>
    <w:rsid w:val="00DB4F91"/>
    <w:rsid w:val="00DB5FFF"/>
    <w:rsid w:val="00DB638F"/>
    <w:rsid w:val="00DB797B"/>
    <w:rsid w:val="00DC159A"/>
    <w:rsid w:val="00DC1D04"/>
    <w:rsid w:val="00DC1EF7"/>
    <w:rsid w:val="00DC1F0F"/>
    <w:rsid w:val="00DC2EDC"/>
    <w:rsid w:val="00DC3117"/>
    <w:rsid w:val="00DC4105"/>
    <w:rsid w:val="00DC4C4D"/>
    <w:rsid w:val="00DC5DD9"/>
    <w:rsid w:val="00DC5E26"/>
    <w:rsid w:val="00DC6A15"/>
    <w:rsid w:val="00DC6D2D"/>
    <w:rsid w:val="00DD044D"/>
    <w:rsid w:val="00DD0C72"/>
    <w:rsid w:val="00DD14A3"/>
    <w:rsid w:val="00DD1957"/>
    <w:rsid w:val="00DD1C5C"/>
    <w:rsid w:val="00DD64C2"/>
    <w:rsid w:val="00DD6F51"/>
    <w:rsid w:val="00DD798D"/>
    <w:rsid w:val="00DE33B5"/>
    <w:rsid w:val="00DE3436"/>
    <w:rsid w:val="00DE5E18"/>
    <w:rsid w:val="00DE6617"/>
    <w:rsid w:val="00DE6E01"/>
    <w:rsid w:val="00DE715B"/>
    <w:rsid w:val="00DF0079"/>
    <w:rsid w:val="00DF0487"/>
    <w:rsid w:val="00DF0A7B"/>
    <w:rsid w:val="00DF1948"/>
    <w:rsid w:val="00DF24B4"/>
    <w:rsid w:val="00DF2937"/>
    <w:rsid w:val="00DF29E5"/>
    <w:rsid w:val="00DF50FB"/>
    <w:rsid w:val="00DF5EA4"/>
    <w:rsid w:val="00DF61DD"/>
    <w:rsid w:val="00DF6D2D"/>
    <w:rsid w:val="00DF7EC5"/>
    <w:rsid w:val="00E02681"/>
    <w:rsid w:val="00E02792"/>
    <w:rsid w:val="00E02D2C"/>
    <w:rsid w:val="00E034D8"/>
    <w:rsid w:val="00E04CC0"/>
    <w:rsid w:val="00E04D0F"/>
    <w:rsid w:val="00E051B7"/>
    <w:rsid w:val="00E07423"/>
    <w:rsid w:val="00E11DAB"/>
    <w:rsid w:val="00E1232F"/>
    <w:rsid w:val="00E1313A"/>
    <w:rsid w:val="00E146DB"/>
    <w:rsid w:val="00E15816"/>
    <w:rsid w:val="00E160D5"/>
    <w:rsid w:val="00E161AE"/>
    <w:rsid w:val="00E167CD"/>
    <w:rsid w:val="00E22BFD"/>
    <w:rsid w:val="00E2315F"/>
    <w:rsid w:val="00E239FF"/>
    <w:rsid w:val="00E26752"/>
    <w:rsid w:val="00E27001"/>
    <w:rsid w:val="00E2707C"/>
    <w:rsid w:val="00E27D7B"/>
    <w:rsid w:val="00E30556"/>
    <w:rsid w:val="00E30981"/>
    <w:rsid w:val="00E33136"/>
    <w:rsid w:val="00E332A1"/>
    <w:rsid w:val="00E332B4"/>
    <w:rsid w:val="00E34341"/>
    <w:rsid w:val="00E34D7C"/>
    <w:rsid w:val="00E355D9"/>
    <w:rsid w:val="00E36467"/>
    <w:rsid w:val="00E36591"/>
    <w:rsid w:val="00E36C7E"/>
    <w:rsid w:val="00E3723D"/>
    <w:rsid w:val="00E37364"/>
    <w:rsid w:val="00E40A6F"/>
    <w:rsid w:val="00E40F52"/>
    <w:rsid w:val="00E419C3"/>
    <w:rsid w:val="00E41A68"/>
    <w:rsid w:val="00E43195"/>
    <w:rsid w:val="00E440BC"/>
    <w:rsid w:val="00E4452E"/>
    <w:rsid w:val="00E44988"/>
    <w:rsid w:val="00E44C89"/>
    <w:rsid w:val="00E45536"/>
    <w:rsid w:val="00E460CF"/>
    <w:rsid w:val="00E47B7E"/>
    <w:rsid w:val="00E50F89"/>
    <w:rsid w:val="00E55429"/>
    <w:rsid w:val="00E55548"/>
    <w:rsid w:val="00E55E29"/>
    <w:rsid w:val="00E56542"/>
    <w:rsid w:val="00E56C2B"/>
    <w:rsid w:val="00E5736D"/>
    <w:rsid w:val="00E60E4A"/>
    <w:rsid w:val="00E60EF1"/>
    <w:rsid w:val="00E61BA2"/>
    <w:rsid w:val="00E63586"/>
    <w:rsid w:val="00E63864"/>
    <w:rsid w:val="00E6403F"/>
    <w:rsid w:val="00E64725"/>
    <w:rsid w:val="00E65CED"/>
    <w:rsid w:val="00E66E6B"/>
    <w:rsid w:val="00E7044C"/>
    <w:rsid w:val="00E70769"/>
    <w:rsid w:val="00E71419"/>
    <w:rsid w:val="00E71DDC"/>
    <w:rsid w:val="00E72495"/>
    <w:rsid w:val="00E7314E"/>
    <w:rsid w:val="00E73FD0"/>
    <w:rsid w:val="00E7499C"/>
    <w:rsid w:val="00E770C4"/>
    <w:rsid w:val="00E7783C"/>
    <w:rsid w:val="00E77ACA"/>
    <w:rsid w:val="00E80334"/>
    <w:rsid w:val="00E81388"/>
    <w:rsid w:val="00E8214F"/>
    <w:rsid w:val="00E82290"/>
    <w:rsid w:val="00E82B46"/>
    <w:rsid w:val="00E834D9"/>
    <w:rsid w:val="00E84287"/>
    <w:rsid w:val="00E84C5A"/>
    <w:rsid w:val="00E85624"/>
    <w:rsid w:val="00E86185"/>
    <w:rsid w:val="00E861DB"/>
    <w:rsid w:val="00E9019C"/>
    <w:rsid w:val="00E90FA2"/>
    <w:rsid w:val="00E91F78"/>
    <w:rsid w:val="00E93406"/>
    <w:rsid w:val="00E94414"/>
    <w:rsid w:val="00E94F95"/>
    <w:rsid w:val="00E956C5"/>
    <w:rsid w:val="00E95C39"/>
    <w:rsid w:val="00EA19CA"/>
    <w:rsid w:val="00EA19EA"/>
    <w:rsid w:val="00EA2C39"/>
    <w:rsid w:val="00EA3A42"/>
    <w:rsid w:val="00EA3D5B"/>
    <w:rsid w:val="00EA5742"/>
    <w:rsid w:val="00EA585D"/>
    <w:rsid w:val="00EA643A"/>
    <w:rsid w:val="00EB026C"/>
    <w:rsid w:val="00EB0A3C"/>
    <w:rsid w:val="00EB0A96"/>
    <w:rsid w:val="00EB2C2E"/>
    <w:rsid w:val="00EB32CB"/>
    <w:rsid w:val="00EB3D43"/>
    <w:rsid w:val="00EB58DC"/>
    <w:rsid w:val="00EB61F0"/>
    <w:rsid w:val="00EB64E1"/>
    <w:rsid w:val="00EB6722"/>
    <w:rsid w:val="00EB77F9"/>
    <w:rsid w:val="00EC1234"/>
    <w:rsid w:val="00EC29A0"/>
    <w:rsid w:val="00EC4493"/>
    <w:rsid w:val="00EC5769"/>
    <w:rsid w:val="00EC5CC6"/>
    <w:rsid w:val="00EC7D00"/>
    <w:rsid w:val="00ED0304"/>
    <w:rsid w:val="00ED087C"/>
    <w:rsid w:val="00ED1CD8"/>
    <w:rsid w:val="00ED3220"/>
    <w:rsid w:val="00ED342A"/>
    <w:rsid w:val="00ED3A6F"/>
    <w:rsid w:val="00ED55B8"/>
    <w:rsid w:val="00ED6FAA"/>
    <w:rsid w:val="00ED7030"/>
    <w:rsid w:val="00EE12FE"/>
    <w:rsid w:val="00EE38FA"/>
    <w:rsid w:val="00EE3E2C"/>
    <w:rsid w:val="00EE3FDA"/>
    <w:rsid w:val="00EE466C"/>
    <w:rsid w:val="00EE482E"/>
    <w:rsid w:val="00EE5537"/>
    <w:rsid w:val="00EE5633"/>
    <w:rsid w:val="00EE5910"/>
    <w:rsid w:val="00EE5D23"/>
    <w:rsid w:val="00EE5EFF"/>
    <w:rsid w:val="00EE6254"/>
    <w:rsid w:val="00EE6564"/>
    <w:rsid w:val="00EE74DD"/>
    <w:rsid w:val="00EE750D"/>
    <w:rsid w:val="00EF06C1"/>
    <w:rsid w:val="00EF0AD2"/>
    <w:rsid w:val="00EF12B6"/>
    <w:rsid w:val="00EF177F"/>
    <w:rsid w:val="00EF2313"/>
    <w:rsid w:val="00EF3CA4"/>
    <w:rsid w:val="00EF4578"/>
    <w:rsid w:val="00EF53B5"/>
    <w:rsid w:val="00EF5C4D"/>
    <w:rsid w:val="00EF5E1F"/>
    <w:rsid w:val="00EF7859"/>
    <w:rsid w:val="00EF7C6C"/>
    <w:rsid w:val="00F014BE"/>
    <w:rsid w:val="00F014DA"/>
    <w:rsid w:val="00F0172A"/>
    <w:rsid w:val="00F01B78"/>
    <w:rsid w:val="00F02591"/>
    <w:rsid w:val="00F0303C"/>
    <w:rsid w:val="00F05BFA"/>
    <w:rsid w:val="00F065EA"/>
    <w:rsid w:val="00F076B8"/>
    <w:rsid w:val="00F11295"/>
    <w:rsid w:val="00F126ED"/>
    <w:rsid w:val="00F12756"/>
    <w:rsid w:val="00F13212"/>
    <w:rsid w:val="00F140BC"/>
    <w:rsid w:val="00F14273"/>
    <w:rsid w:val="00F15D8F"/>
    <w:rsid w:val="00F17C02"/>
    <w:rsid w:val="00F22C51"/>
    <w:rsid w:val="00F23920"/>
    <w:rsid w:val="00F24CBE"/>
    <w:rsid w:val="00F252A8"/>
    <w:rsid w:val="00F26279"/>
    <w:rsid w:val="00F267A9"/>
    <w:rsid w:val="00F27374"/>
    <w:rsid w:val="00F303CF"/>
    <w:rsid w:val="00F30795"/>
    <w:rsid w:val="00F31C88"/>
    <w:rsid w:val="00F328C4"/>
    <w:rsid w:val="00F32B7F"/>
    <w:rsid w:val="00F34CDE"/>
    <w:rsid w:val="00F36DF3"/>
    <w:rsid w:val="00F407CE"/>
    <w:rsid w:val="00F419EF"/>
    <w:rsid w:val="00F44444"/>
    <w:rsid w:val="00F46E81"/>
    <w:rsid w:val="00F479D5"/>
    <w:rsid w:val="00F5089D"/>
    <w:rsid w:val="00F508C8"/>
    <w:rsid w:val="00F50BA4"/>
    <w:rsid w:val="00F5255E"/>
    <w:rsid w:val="00F5476D"/>
    <w:rsid w:val="00F5696E"/>
    <w:rsid w:val="00F57B2B"/>
    <w:rsid w:val="00F60C12"/>
    <w:rsid w:val="00F60E8B"/>
    <w:rsid w:val="00F60EFF"/>
    <w:rsid w:val="00F6182F"/>
    <w:rsid w:val="00F61B7B"/>
    <w:rsid w:val="00F623AD"/>
    <w:rsid w:val="00F64337"/>
    <w:rsid w:val="00F66E82"/>
    <w:rsid w:val="00F67D2D"/>
    <w:rsid w:val="00F70155"/>
    <w:rsid w:val="00F70DC7"/>
    <w:rsid w:val="00F71210"/>
    <w:rsid w:val="00F7177E"/>
    <w:rsid w:val="00F7249C"/>
    <w:rsid w:val="00F73502"/>
    <w:rsid w:val="00F7456E"/>
    <w:rsid w:val="00F74EE2"/>
    <w:rsid w:val="00F753AB"/>
    <w:rsid w:val="00F76298"/>
    <w:rsid w:val="00F777CC"/>
    <w:rsid w:val="00F80B71"/>
    <w:rsid w:val="00F80CE0"/>
    <w:rsid w:val="00F82DC6"/>
    <w:rsid w:val="00F860CC"/>
    <w:rsid w:val="00F8741A"/>
    <w:rsid w:val="00F905AD"/>
    <w:rsid w:val="00F90858"/>
    <w:rsid w:val="00F921ED"/>
    <w:rsid w:val="00F9336F"/>
    <w:rsid w:val="00F93C51"/>
    <w:rsid w:val="00F94398"/>
    <w:rsid w:val="00F954AD"/>
    <w:rsid w:val="00F96DCD"/>
    <w:rsid w:val="00F97662"/>
    <w:rsid w:val="00F976AF"/>
    <w:rsid w:val="00F97D2A"/>
    <w:rsid w:val="00F97D87"/>
    <w:rsid w:val="00FA01CB"/>
    <w:rsid w:val="00FA228B"/>
    <w:rsid w:val="00FA3787"/>
    <w:rsid w:val="00FA3F20"/>
    <w:rsid w:val="00FA4629"/>
    <w:rsid w:val="00FA4C2C"/>
    <w:rsid w:val="00FA511A"/>
    <w:rsid w:val="00FA64B4"/>
    <w:rsid w:val="00FA64E1"/>
    <w:rsid w:val="00FA6B6D"/>
    <w:rsid w:val="00FB0570"/>
    <w:rsid w:val="00FB0A2D"/>
    <w:rsid w:val="00FB1069"/>
    <w:rsid w:val="00FB2B56"/>
    <w:rsid w:val="00FB3BC0"/>
    <w:rsid w:val="00FB3F82"/>
    <w:rsid w:val="00FB4974"/>
    <w:rsid w:val="00FB4E3A"/>
    <w:rsid w:val="00FB6905"/>
    <w:rsid w:val="00FC0110"/>
    <w:rsid w:val="00FC09B2"/>
    <w:rsid w:val="00FC0B7B"/>
    <w:rsid w:val="00FC12BF"/>
    <w:rsid w:val="00FC16A5"/>
    <w:rsid w:val="00FC1A7C"/>
    <w:rsid w:val="00FC2A76"/>
    <w:rsid w:val="00FC2C60"/>
    <w:rsid w:val="00FC35B8"/>
    <w:rsid w:val="00FC385B"/>
    <w:rsid w:val="00FC48BF"/>
    <w:rsid w:val="00FC5154"/>
    <w:rsid w:val="00FC64AB"/>
    <w:rsid w:val="00FC707A"/>
    <w:rsid w:val="00FC7B45"/>
    <w:rsid w:val="00FD1D0F"/>
    <w:rsid w:val="00FD1EE9"/>
    <w:rsid w:val="00FD3DAF"/>
    <w:rsid w:val="00FD3E6F"/>
    <w:rsid w:val="00FD51B9"/>
    <w:rsid w:val="00FD7DF7"/>
    <w:rsid w:val="00FD7FD7"/>
    <w:rsid w:val="00FE1F37"/>
    <w:rsid w:val="00FE20B7"/>
    <w:rsid w:val="00FE297E"/>
    <w:rsid w:val="00FE2981"/>
    <w:rsid w:val="00FE2A39"/>
    <w:rsid w:val="00FE2EF6"/>
    <w:rsid w:val="00FE3209"/>
    <w:rsid w:val="00FE4ED3"/>
    <w:rsid w:val="00FE75F7"/>
    <w:rsid w:val="00FF13DF"/>
    <w:rsid w:val="00FF1675"/>
    <w:rsid w:val="00FF184E"/>
    <w:rsid w:val="00FF19DD"/>
    <w:rsid w:val="00FF22A7"/>
    <w:rsid w:val="00FF2533"/>
    <w:rsid w:val="00FF39CF"/>
    <w:rsid w:val="00FF4923"/>
    <w:rsid w:val="00FF4EDF"/>
    <w:rsid w:val="00FF6F59"/>
    <w:rsid w:val="00FF7159"/>
    <w:rsid w:val="00FF7525"/>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28E48"/>
  <w15:docId w15:val="{1DD7C8A6-E64F-4B43-95C9-3BBEFB66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1"/>
    <w:qFormat/>
    <w:rsid w:val="00DC1D04"/>
    <w:pPr>
      <w:numPr>
        <w:numId w:val="3"/>
      </w:numPr>
      <w:spacing w:before="240"/>
      <w:outlineLvl w:val="0"/>
    </w:pPr>
    <w:rPr>
      <w:rFonts w:asciiTheme="majorHAnsi" w:eastAsiaTheme="majorEastAsia" w:hAnsiTheme="majorHAnsi" w:cstheme="majorBidi"/>
      <w:bCs/>
      <w:color w:val="000000" w:themeColor="text1"/>
      <w:kern w:val="32"/>
      <w:sz w:val="32"/>
      <w:szCs w:val="32"/>
    </w:rPr>
  </w:style>
  <w:style w:type="paragraph" w:styleId="Heading2">
    <w:name w:val="heading 2"/>
    <w:basedOn w:val="Normal"/>
    <w:next w:val="Normal"/>
    <w:link w:val="Heading2Char"/>
    <w:uiPriority w:val="1"/>
    <w:qFormat/>
    <w:rsid w:val="008F49E1"/>
    <w:pPr>
      <w:numPr>
        <w:ilvl w:val="1"/>
        <w:numId w:val="3"/>
      </w:numPr>
      <w:spacing w:before="240"/>
      <w:ind w:left="851"/>
      <w:outlineLvl w:val="1"/>
    </w:pPr>
    <w:rPr>
      <w:rFonts w:asciiTheme="majorHAnsi" w:eastAsiaTheme="majorEastAsia" w:hAnsiTheme="majorHAnsi" w:cstheme="majorBidi"/>
      <w:bCs/>
      <w:iCs/>
      <w:color w:val="4D4D4D"/>
      <w:sz w:val="28"/>
      <w:szCs w:val="32"/>
    </w:rPr>
  </w:style>
  <w:style w:type="paragraph" w:styleId="Heading3">
    <w:name w:val="heading 3"/>
    <w:basedOn w:val="Normal"/>
    <w:next w:val="Normal"/>
    <w:link w:val="Heading3Char"/>
    <w:uiPriority w:val="1"/>
    <w:qFormat/>
    <w:rsid w:val="008F49E1"/>
    <w:pPr>
      <w:numPr>
        <w:ilvl w:val="2"/>
        <w:numId w:val="3"/>
      </w:numPr>
      <w:spacing w:before="240"/>
      <w:ind w:left="5955"/>
      <w:outlineLvl w:val="2"/>
    </w:pPr>
    <w:rPr>
      <w:rFonts w:asciiTheme="majorHAnsi" w:hAnsiTheme="majorHAnsi" w:cs="Arial"/>
      <w:bCs/>
      <w:color w:val="4D4D4D"/>
      <w:sz w:val="24"/>
      <w:szCs w:val="28"/>
    </w:rPr>
  </w:style>
  <w:style w:type="paragraph" w:styleId="Heading4">
    <w:name w:val="heading 4"/>
    <w:basedOn w:val="Normal"/>
    <w:next w:val="Normal"/>
    <w:link w:val="Heading4Char"/>
    <w:uiPriority w:val="1"/>
    <w:qFormat/>
    <w:rsid w:val="00E45536"/>
    <w:pPr>
      <w:numPr>
        <w:ilvl w:val="3"/>
        <w:numId w:val="3"/>
      </w:numPr>
      <w:spacing w:before="240"/>
      <w:ind w:left="851"/>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rsid w:val="00C5584B"/>
    <w:pPr>
      <w:numPr>
        <w:ilvl w:val="4"/>
        <w:numId w:val="3"/>
      </w:numPr>
      <w:outlineLvl w:val="4"/>
    </w:pPr>
    <w:rPr>
      <w:rFonts w:asciiTheme="majorHAnsi" w:hAnsiTheme="majorHAnsi"/>
      <w:color w:val="000000" w:themeColor="text1"/>
      <w:lang w:eastAsia="en-AU"/>
    </w:rPr>
  </w:style>
  <w:style w:type="paragraph" w:styleId="Heading6">
    <w:name w:val="heading 6"/>
    <w:basedOn w:val="Normal"/>
    <w:next w:val="Normal"/>
    <w:link w:val="Heading6Char"/>
    <w:uiPriority w:val="2"/>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rsid w:val="00C5584B"/>
    <w:pPr>
      <w:numPr>
        <w:ilvl w:val="6"/>
        <w:numId w:val="3"/>
      </w:numPr>
      <w:outlineLvl w:val="6"/>
    </w:pPr>
    <w:rPr>
      <w:rFonts w:asciiTheme="majorHAnsi" w:hAnsiTheme="majorHAnsi"/>
      <w:color w:val="000000" w:themeColor="text1"/>
      <w:lang w:eastAsia="en-AU"/>
    </w:rPr>
  </w:style>
  <w:style w:type="paragraph" w:styleId="Heading8">
    <w:name w:val="heading 8"/>
    <w:basedOn w:val="Normal"/>
    <w:next w:val="Normal"/>
    <w:link w:val="Heading8Char"/>
    <w:uiPriority w:val="2"/>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rsid w:val="00C5584B"/>
    <w:pPr>
      <w:numPr>
        <w:ilvl w:val="8"/>
        <w:numId w:val="3"/>
      </w:numPr>
      <w:outlineLvl w:val="8"/>
    </w:pPr>
    <w:rPr>
      <w:rFonts w:asciiTheme="majorHAnsi" w:hAnsiTheme="majorHAnsi"/>
      <w:color w:val="00000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DC1D04"/>
    <w:rPr>
      <w:rFonts w:asciiTheme="majorHAnsi" w:eastAsiaTheme="majorEastAsia" w:hAnsiTheme="majorHAnsi" w:cstheme="majorBidi"/>
      <w:bCs/>
      <w:color w:val="000000" w:themeColor="text1"/>
      <w:kern w:val="32"/>
      <w:sz w:val="32"/>
      <w:szCs w:val="32"/>
    </w:rPr>
  </w:style>
  <w:style w:type="character" w:customStyle="1" w:styleId="Heading2Char">
    <w:name w:val="Heading 2 Char"/>
    <w:basedOn w:val="DefaultParagraphFont"/>
    <w:link w:val="Heading2"/>
    <w:uiPriority w:val="1"/>
    <w:rsid w:val="008F49E1"/>
    <w:rPr>
      <w:rFonts w:asciiTheme="majorHAnsi" w:eastAsiaTheme="majorEastAsia" w:hAnsiTheme="majorHAnsi" w:cstheme="majorBidi"/>
      <w:bCs/>
      <w:iCs/>
      <w:color w:val="4D4D4D"/>
      <w:sz w:val="28"/>
      <w:szCs w:val="32"/>
    </w:rPr>
  </w:style>
  <w:style w:type="paragraph" w:styleId="Title">
    <w:name w:val="Title"/>
    <w:basedOn w:val="Normal"/>
    <w:next w:val="Normal"/>
    <w:link w:val="TitleChar"/>
    <w:uiPriority w:val="10"/>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8F49E1"/>
    <w:rPr>
      <w:rFonts w:asciiTheme="majorHAnsi" w:hAnsiTheme="majorHAnsi" w:cs="Arial"/>
      <w:bCs/>
      <w:color w:val="4D4D4D"/>
      <w:sz w:val="24"/>
      <w:szCs w:val="28"/>
    </w:rPr>
  </w:style>
  <w:style w:type="paragraph" w:styleId="BlockText">
    <w:name w:val="Block Text"/>
    <w:basedOn w:val="Normal"/>
    <w:semiHidden/>
    <w:rsid w:val="00414CB3"/>
    <w:rPr>
      <w:rFonts w:eastAsiaTheme="minorEastAsia"/>
      <w:iCs/>
    </w:rPr>
  </w:style>
  <w:style w:type="paragraph" w:styleId="Header">
    <w:name w:val="header"/>
    <w:aliases w:val="Page header,NTG Page Header"/>
    <w:basedOn w:val="Normal"/>
    <w:next w:val="Normal"/>
    <w:link w:val="HeaderChar"/>
    <w:uiPriority w:val="99"/>
    <w:rsid w:val="00FC16A5"/>
    <w:pPr>
      <w:tabs>
        <w:tab w:val="right" w:pos="10318"/>
      </w:tabs>
      <w:spacing w:after="240"/>
      <w:jc w:val="right"/>
    </w:pPr>
  </w:style>
  <w:style w:type="character" w:customStyle="1" w:styleId="HeaderChar">
    <w:name w:val="Header Char"/>
    <w:aliases w:val="Page header Char,NTG Page Header Char"/>
    <w:basedOn w:val="DefaultParagraphFont"/>
    <w:link w:val="Header"/>
    <w:uiPriority w:val="99"/>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009DD9" w:themeColor="accent2"/>
      <w:sz w:val="40"/>
    </w:rPr>
  </w:style>
  <w:style w:type="character" w:customStyle="1" w:styleId="Heading4Char">
    <w:name w:val="Heading 4 Char"/>
    <w:basedOn w:val="DefaultParagraphFont"/>
    <w:link w:val="Heading4"/>
    <w:uiPriority w:val="1"/>
    <w:rsid w:val="00E4553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列"/>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6"/>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C5584B"/>
    <w:rPr>
      <w:rFonts w:asciiTheme="majorHAnsi" w:hAnsiTheme="majorHAnsi"/>
      <w:color w:val="000000" w:themeColor="text1"/>
      <w:lang w:eastAsia="en-AU"/>
    </w:rPr>
  </w:style>
  <w:style w:type="character" w:customStyle="1" w:styleId="Heading6Char">
    <w:name w:val="Heading 6 Char"/>
    <w:basedOn w:val="DefaultParagraphFont"/>
    <w:link w:val="Heading6"/>
    <w:uiPriority w:val="2"/>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rsid w:val="00C5584B"/>
    <w:rPr>
      <w:rFonts w:asciiTheme="majorHAnsi" w:hAnsiTheme="majorHAnsi"/>
      <w:color w:val="000000" w:themeColor="text1"/>
      <w:lang w:eastAsia="en-AU"/>
    </w:rPr>
  </w:style>
  <w:style w:type="character" w:customStyle="1" w:styleId="Heading8Char">
    <w:name w:val="Heading 8 Char"/>
    <w:basedOn w:val="DefaultParagraphFont"/>
    <w:link w:val="Heading8"/>
    <w:uiPriority w:val="2"/>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rsid w:val="00C5584B"/>
    <w:rPr>
      <w:rFonts w:asciiTheme="majorHAnsi" w:hAnsiTheme="majorHAnsi"/>
      <w:color w:val="00000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pPr>
      <w:numPr>
        <w:ilvl w:val="4"/>
        <w:numId w:val="8"/>
      </w:numPr>
    </w:pPr>
  </w:style>
  <w:style w:type="character" w:styleId="Hyperlink">
    <w:name w:val="Hyperlink"/>
    <w:basedOn w:val="DefaultParagraphFont"/>
    <w:uiPriority w:val="99"/>
    <w:rsid w:val="002F0DB1"/>
    <w:rPr>
      <w:color w:val="F49100"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7522D7"/>
    <w:pPr>
      <w:tabs>
        <w:tab w:val="right" w:leader="dot" w:pos="10318"/>
      </w:tabs>
      <w:spacing w:before="120" w:after="100"/>
      <w:ind w:left="425" w:hanging="425"/>
    </w:pPr>
    <w:rPr>
      <w:b/>
    </w:rPr>
  </w:style>
  <w:style w:type="paragraph" w:styleId="TOC2">
    <w:name w:val="toc 2"/>
    <w:basedOn w:val="Normal"/>
    <w:next w:val="Normal"/>
    <w:autoRedefine/>
    <w:uiPriority w:val="39"/>
    <w:rsid w:val="00672D0D"/>
    <w:pPr>
      <w:tabs>
        <w:tab w:val="left" w:pos="880"/>
        <w:tab w:val="right" w:leader="dot" w:pos="10318"/>
      </w:tabs>
      <w:spacing w:after="100"/>
      <w:ind w:left="993" w:hanging="773"/>
    </w:pPr>
  </w:style>
  <w:style w:type="paragraph" w:styleId="TOC3">
    <w:name w:val="toc 3"/>
    <w:basedOn w:val="Normal"/>
    <w:next w:val="Normal"/>
    <w:autoRedefine/>
    <w:uiPriority w:val="39"/>
    <w:rsid w:val="00672D0D"/>
    <w:pPr>
      <w:tabs>
        <w:tab w:val="left" w:pos="1418"/>
        <w:tab w:val="right" w:leader="dot" w:pos="10308"/>
      </w:tabs>
      <w:spacing w:after="100"/>
      <w:ind w:left="1418" w:hanging="567"/>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V w:val="single" w:sz="4" w:space="0" w:color="000000" w:themeColor="text1"/>
      </w:tblBorders>
    </w:tblPr>
    <w:tcPr>
      <w:vAlign w:val="center"/>
    </w:tcPr>
    <w:tblStylePr w:type="firstRow">
      <w:rPr>
        <w:b/>
        <w:color w:val="FFFFFF" w:themeColor="background1"/>
        <w:sz w:val="22"/>
      </w:rPr>
      <w:tblPr/>
      <w:tcPr>
        <w:shd w:val="clear" w:color="auto" w:fill="000000" w:themeFill="text1"/>
      </w:tcPr>
    </w:tblStylePr>
    <w:tblStylePr w:type="la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FollowedHyperlink">
    <w:name w:val="FollowedHyperlink"/>
    <w:basedOn w:val="DefaultParagraphFont"/>
    <w:uiPriority w:val="99"/>
    <w:semiHidden/>
    <w:unhideWhenUsed/>
    <w:rsid w:val="009202D8"/>
    <w:rPr>
      <w:color w:val="85DFD0" w:themeColor="followedHyperlink"/>
      <w:u w:val="single"/>
    </w:rPr>
  </w:style>
  <w:style w:type="paragraph" w:customStyle="1" w:styleId="NTGTableText">
    <w:name w:val="NTG Table Text"/>
    <w:basedOn w:val="Normal"/>
    <w:qFormat/>
    <w:rsid w:val="00020B51"/>
    <w:pPr>
      <w:spacing w:before="40" w:after="40"/>
    </w:pPr>
    <w:rPr>
      <w:rFonts w:ascii="Arial" w:eastAsia="Times New Roman" w:hAnsi="Arial"/>
      <w:szCs w:val="20"/>
    </w:rPr>
  </w:style>
  <w:style w:type="numbering" w:customStyle="1" w:styleId="NTGTableList">
    <w:name w:val="NTG Table List"/>
    <w:uiPriority w:val="99"/>
    <w:rsid w:val="007C0EFA"/>
    <w:pPr>
      <w:numPr>
        <w:numId w:val="10"/>
      </w:numPr>
    </w:pPr>
  </w:style>
  <w:style w:type="character" w:styleId="CommentReference">
    <w:name w:val="annotation reference"/>
    <w:basedOn w:val="DefaultParagraphFont"/>
    <w:uiPriority w:val="99"/>
    <w:semiHidden/>
    <w:unhideWhenUsed/>
    <w:rsid w:val="007C0EFA"/>
    <w:rPr>
      <w:sz w:val="16"/>
      <w:szCs w:val="16"/>
    </w:rPr>
  </w:style>
  <w:style w:type="paragraph" w:styleId="CommentText">
    <w:name w:val="annotation text"/>
    <w:basedOn w:val="Normal"/>
    <w:link w:val="CommentTextChar"/>
    <w:uiPriority w:val="99"/>
    <w:unhideWhenUsed/>
    <w:rsid w:val="007C0EFA"/>
    <w:rPr>
      <w:rFonts w:ascii="Arial" w:hAnsi="Arial"/>
      <w:sz w:val="20"/>
      <w:szCs w:val="20"/>
    </w:rPr>
  </w:style>
  <w:style w:type="character" w:customStyle="1" w:styleId="CommentTextChar">
    <w:name w:val="Comment Text Char"/>
    <w:basedOn w:val="DefaultParagraphFont"/>
    <w:link w:val="CommentText"/>
    <w:uiPriority w:val="99"/>
    <w:rsid w:val="007C0EFA"/>
    <w:rPr>
      <w:sz w:val="20"/>
      <w:szCs w:val="20"/>
    </w:rPr>
  </w:style>
  <w:style w:type="paragraph" w:styleId="BalloonText">
    <w:name w:val="Balloon Text"/>
    <w:basedOn w:val="Normal"/>
    <w:link w:val="BalloonTextChar"/>
    <w:uiPriority w:val="99"/>
    <w:semiHidden/>
    <w:unhideWhenUsed/>
    <w:rsid w:val="007C0E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E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15FB"/>
    <w:rPr>
      <w:rFonts w:ascii="Lato" w:hAnsi="Lato"/>
      <w:b/>
      <w:bCs/>
    </w:rPr>
  </w:style>
  <w:style w:type="character" w:customStyle="1" w:styleId="CommentSubjectChar">
    <w:name w:val="Comment Subject Char"/>
    <w:basedOn w:val="CommentTextChar"/>
    <w:link w:val="CommentSubject"/>
    <w:uiPriority w:val="99"/>
    <w:semiHidden/>
    <w:rsid w:val="002E15FB"/>
    <w:rPr>
      <w:rFonts w:ascii="Lato" w:hAnsi="Lato"/>
      <w:b/>
      <w:bCs/>
      <w:sz w:val="20"/>
      <w:szCs w:val="20"/>
    </w:rPr>
  </w:style>
  <w:style w:type="paragraph" w:styleId="Revision">
    <w:name w:val="Revision"/>
    <w:hidden/>
    <w:uiPriority w:val="99"/>
    <w:semiHidden/>
    <w:rsid w:val="002E15FB"/>
    <w:pPr>
      <w:spacing w:after="0"/>
    </w:pPr>
    <w:rPr>
      <w:rFonts w:ascii="Lato" w:hAnsi="Lato"/>
    </w:rPr>
  </w:style>
  <w:style w:type="numbering" w:customStyle="1" w:styleId="NTGStandardList">
    <w:name w:val="NTG Standard List"/>
    <w:basedOn w:val="NoList"/>
    <w:rsid w:val="00B1620F"/>
    <w:pPr>
      <w:numPr>
        <w:numId w:val="12"/>
      </w:numPr>
    </w:pPr>
  </w:style>
  <w:style w:type="paragraph" w:customStyle="1" w:styleId="SubTitle1">
    <w:name w:val="Sub Title"/>
    <w:basedOn w:val="Normal"/>
    <w:uiPriority w:val="99"/>
    <w:rsid w:val="00B1620F"/>
    <w:pPr>
      <w:spacing w:after="0"/>
    </w:pPr>
    <w:rPr>
      <w:rFonts w:ascii="Arial" w:hAnsi="Arial" w:cs="Arial"/>
      <w:b/>
      <w:bCs/>
      <w:sz w:val="32"/>
      <w:szCs w:val="24"/>
    </w:rPr>
  </w:style>
  <w:style w:type="paragraph" w:customStyle="1" w:styleId="NTGCoverPageDate">
    <w:name w:val="NTG Cover Page Date"/>
    <w:next w:val="Normal"/>
    <w:rsid w:val="00B1620F"/>
    <w:pPr>
      <w:spacing w:before="1400" w:after="0"/>
    </w:pPr>
    <w:rPr>
      <w:rFonts w:eastAsia="Times New Roman"/>
      <w:sz w:val="28"/>
      <w:lang w:eastAsia="en-AU"/>
    </w:rPr>
  </w:style>
  <w:style w:type="paragraph" w:styleId="TOC5">
    <w:name w:val="toc 5"/>
    <w:basedOn w:val="Normal"/>
    <w:next w:val="Normal"/>
    <w:uiPriority w:val="39"/>
    <w:rsid w:val="00B1620F"/>
    <w:pPr>
      <w:tabs>
        <w:tab w:val="left" w:leader="dot" w:pos="2126"/>
        <w:tab w:val="right" w:leader="dot" w:pos="9638"/>
      </w:tabs>
      <w:spacing w:after="60"/>
      <w:ind w:left="2127" w:hanging="1276"/>
      <w:contextualSpacing/>
    </w:pPr>
    <w:rPr>
      <w:rFonts w:ascii="Arial" w:hAnsi="Arial"/>
      <w:noProof/>
      <w:szCs w:val="24"/>
    </w:rPr>
  </w:style>
  <w:style w:type="numbering" w:customStyle="1" w:styleId="NTGTableNumList">
    <w:name w:val="NTG Table Num List"/>
    <w:uiPriority w:val="99"/>
    <w:rsid w:val="00B1620F"/>
    <w:pPr>
      <w:numPr>
        <w:numId w:val="13"/>
      </w:numPr>
    </w:pPr>
  </w:style>
  <w:style w:type="paragraph" w:customStyle="1" w:styleId="NTGCoverPageTitle">
    <w:name w:val="NTG Cover Page Title"/>
    <w:basedOn w:val="Normal"/>
    <w:uiPriority w:val="99"/>
    <w:rsid w:val="00B1620F"/>
    <w:pPr>
      <w:tabs>
        <w:tab w:val="left" w:pos="2805"/>
      </w:tabs>
      <w:autoSpaceDE w:val="0"/>
      <w:autoSpaceDN w:val="0"/>
      <w:adjustRightInd w:val="0"/>
      <w:spacing w:before="1000" w:line="700" w:lineRule="atLeast"/>
      <w:textAlignment w:val="center"/>
    </w:pPr>
    <w:rPr>
      <w:rFonts w:ascii="Arial Black" w:eastAsiaTheme="minorHAnsi" w:hAnsi="Arial Black" w:cs="Lato Black"/>
      <w:color w:val="CB6015"/>
      <w:sz w:val="66"/>
      <w:szCs w:val="66"/>
      <w:lang w:val="en-GB"/>
    </w:rPr>
  </w:style>
  <w:style w:type="paragraph" w:customStyle="1" w:styleId="Footerspacing">
    <w:name w:val="Footer spacing"/>
    <w:semiHidden/>
    <w:rsid w:val="00B1620F"/>
    <w:pPr>
      <w:spacing w:after="0"/>
    </w:pPr>
    <w:rPr>
      <w:rFonts w:cs="Arial"/>
      <w:sz w:val="6"/>
      <w:szCs w:val="6"/>
    </w:rPr>
  </w:style>
  <w:style w:type="paragraph" w:customStyle="1" w:styleId="NTGCoverPageVersion">
    <w:name w:val="NTG Cover Page Version"/>
    <w:rsid w:val="00B1620F"/>
    <w:pPr>
      <w:spacing w:after="0"/>
    </w:pPr>
    <w:rPr>
      <w:rFonts w:eastAsia="Times New Roman"/>
      <w:sz w:val="28"/>
      <w:lang w:eastAsia="en-AU"/>
    </w:rPr>
  </w:style>
  <w:style w:type="paragraph" w:customStyle="1" w:styleId="NTGFooterDateVersion">
    <w:name w:val="NTG Footer Date &amp; Version"/>
    <w:basedOn w:val="Normal"/>
    <w:link w:val="NTGFooterDateVersionChar"/>
    <w:rsid w:val="00B1620F"/>
    <w:pPr>
      <w:widowControl w:val="0"/>
      <w:tabs>
        <w:tab w:val="right" w:pos="9026"/>
      </w:tabs>
      <w:spacing w:after="240"/>
    </w:pPr>
    <w:rPr>
      <w:rFonts w:ascii="Arial" w:hAnsi="Arial" w:cs="Arial"/>
      <w:sz w:val="20"/>
      <w:szCs w:val="16"/>
    </w:rPr>
  </w:style>
  <w:style w:type="paragraph" w:customStyle="1" w:styleId="NTGFooterDepartmentandPagenumber">
    <w:name w:val="NTG Footer Department and Page number"/>
    <w:basedOn w:val="Normal"/>
    <w:link w:val="NTGFooterDepartmentandPagenumberChar"/>
    <w:rsid w:val="00B1620F"/>
    <w:pPr>
      <w:widowControl w:val="0"/>
      <w:tabs>
        <w:tab w:val="right" w:pos="9026"/>
      </w:tabs>
      <w:spacing w:after="0"/>
    </w:pPr>
    <w:rPr>
      <w:rFonts w:ascii="Arial" w:hAnsi="Arial" w:cs="Arial"/>
      <w:sz w:val="20"/>
      <w:szCs w:val="16"/>
    </w:rPr>
  </w:style>
  <w:style w:type="paragraph" w:customStyle="1" w:styleId="NTGFooterDepartmentof">
    <w:name w:val="NTG Footer Department of"/>
    <w:basedOn w:val="Normal"/>
    <w:link w:val="NTGFooterDepartmentofChar"/>
    <w:rsid w:val="00B1620F"/>
    <w:pPr>
      <w:widowControl w:val="0"/>
      <w:tabs>
        <w:tab w:val="right" w:pos="9026"/>
      </w:tabs>
      <w:spacing w:after="0"/>
    </w:pPr>
    <w:rPr>
      <w:rFonts w:ascii="Arial" w:hAnsi="Arial" w:cs="Arial"/>
      <w:caps/>
      <w:sz w:val="20"/>
      <w:szCs w:val="16"/>
    </w:rPr>
  </w:style>
  <w:style w:type="paragraph" w:customStyle="1" w:styleId="NTGFooterDepartmentName">
    <w:name w:val="NTG Footer Department Name"/>
    <w:basedOn w:val="Normal"/>
    <w:link w:val="NTGFooterDepartmentNameChar"/>
    <w:uiPriority w:val="1"/>
    <w:rsid w:val="00B1620F"/>
    <w:pPr>
      <w:widowControl w:val="0"/>
      <w:tabs>
        <w:tab w:val="right" w:pos="9026"/>
      </w:tabs>
      <w:spacing w:after="0"/>
    </w:pPr>
    <w:rPr>
      <w:rFonts w:ascii="Arial Black" w:hAnsi="Arial Black" w:cs="Arial"/>
      <w:caps/>
      <w:sz w:val="20"/>
      <w:szCs w:val="16"/>
    </w:rPr>
  </w:style>
  <w:style w:type="character" w:customStyle="1" w:styleId="NTGFooterDateVersionChar">
    <w:name w:val="NTG Footer Date &amp; Version Char"/>
    <w:basedOn w:val="DefaultParagraphFont"/>
    <w:link w:val="NTGFooterDateVersion"/>
    <w:rsid w:val="00B1620F"/>
    <w:rPr>
      <w:rFonts w:cs="Arial"/>
      <w:sz w:val="20"/>
      <w:szCs w:val="16"/>
    </w:rPr>
  </w:style>
  <w:style w:type="character" w:customStyle="1" w:styleId="NTGFooterDepartmentofChar">
    <w:name w:val="NTG Footer Department of Char"/>
    <w:basedOn w:val="DefaultParagraphFont"/>
    <w:link w:val="NTGFooterDepartmentof"/>
    <w:rsid w:val="00B1620F"/>
    <w:rPr>
      <w:rFonts w:cs="Arial"/>
      <w:caps/>
      <w:sz w:val="20"/>
      <w:szCs w:val="16"/>
    </w:rPr>
  </w:style>
  <w:style w:type="character" w:customStyle="1" w:styleId="NTGFooterDepartmentandPagenumberChar">
    <w:name w:val="NTG Footer Department and Page number Char"/>
    <w:basedOn w:val="DefaultParagraphFont"/>
    <w:link w:val="NTGFooterDepartmentandPagenumber"/>
    <w:rsid w:val="00B1620F"/>
    <w:rPr>
      <w:rFonts w:cs="Arial"/>
      <w:sz w:val="20"/>
      <w:szCs w:val="16"/>
    </w:rPr>
  </w:style>
  <w:style w:type="character" w:customStyle="1" w:styleId="NTGFooterDepartmentNameChar">
    <w:name w:val="NTG Footer Department Name Char"/>
    <w:basedOn w:val="NTGFooterDepartmentofChar"/>
    <w:link w:val="NTGFooterDepartmentName"/>
    <w:uiPriority w:val="1"/>
    <w:rsid w:val="00B1620F"/>
    <w:rPr>
      <w:rFonts w:ascii="Arial Black" w:hAnsi="Arial Black" w:cs="Arial"/>
      <w:caps/>
      <w:sz w:val="20"/>
      <w:szCs w:val="16"/>
    </w:rPr>
  </w:style>
  <w:style w:type="table" w:customStyle="1" w:styleId="NTGTable">
    <w:name w:val="NTG Table"/>
    <w:basedOn w:val="TableTheme"/>
    <w:uiPriority w:val="99"/>
    <w:rsid w:val="00B1620F"/>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numbering" w:customStyle="1" w:styleId="NTGStandardNumList">
    <w:name w:val="NTG Standard Num List"/>
    <w:uiPriority w:val="99"/>
    <w:rsid w:val="00B1620F"/>
    <w:pPr>
      <w:numPr>
        <w:numId w:val="14"/>
      </w:numPr>
    </w:pPr>
  </w:style>
  <w:style w:type="paragraph" w:styleId="TOC6">
    <w:name w:val="toc 6"/>
    <w:basedOn w:val="Normal"/>
    <w:next w:val="Normal"/>
    <w:uiPriority w:val="39"/>
    <w:rsid w:val="00B1620F"/>
    <w:pPr>
      <w:tabs>
        <w:tab w:val="left" w:leader="dot" w:pos="2410"/>
        <w:tab w:val="right" w:leader="dot" w:pos="9639"/>
      </w:tabs>
      <w:spacing w:after="60"/>
      <w:ind w:left="2410" w:hanging="1418"/>
      <w:contextualSpacing/>
    </w:pPr>
    <w:rPr>
      <w:rFonts w:ascii="Arial" w:hAnsi="Arial"/>
      <w:noProof/>
    </w:rPr>
  </w:style>
  <w:style w:type="paragraph" w:styleId="TOC7">
    <w:name w:val="toc 7"/>
    <w:basedOn w:val="Normal"/>
    <w:next w:val="Normal"/>
    <w:uiPriority w:val="39"/>
    <w:rsid w:val="00B1620F"/>
    <w:pPr>
      <w:tabs>
        <w:tab w:val="left" w:leader="dot" w:pos="2693"/>
        <w:tab w:val="right" w:leader="dot" w:pos="9639"/>
      </w:tabs>
      <w:spacing w:after="60"/>
      <w:ind w:left="2693" w:hanging="1559"/>
      <w:contextualSpacing/>
    </w:pPr>
    <w:rPr>
      <w:rFonts w:ascii="Arial" w:hAnsi="Arial"/>
      <w:noProof/>
    </w:rPr>
  </w:style>
  <w:style w:type="paragraph" w:styleId="TOC8">
    <w:name w:val="toc 8"/>
    <w:basedOn w:val="Normal"/>
    <w:next w:val="Normal"/>
    <w:uiPriority w:val="39"/>
    <w:rsid w:val="00B1620F"/>
    <w:pPr>
      <w:tabs>
        <w:tab w:val="left" w:leader="dot" w:pos="3119"/>
        <w:tab w:val="right" w:leader="dot" w:pos="9639"/>
      </w:tabs>
      <w:spacing w:after="60"/>
      <w:ind w:left="3119" w:hanging="1843"/>
      <w:contextualSpacing/>
    </w:pPr>
    <w:rPr>
      <w:rFonts w:ascii="Arial" w:hAnsi="Arial"/>
      <w:noProof/>
    </w:rPr>
  </w:style>
  <w:style w:type="paragraph" w:styleId="TOC9">
    <w:name w:val="toc 9"/>
    <w:basedOn w:val="Normal"/>
    <w:next w:val="Normal"/>
    <w:uiPriority w:val="39"/>
    <w:rsid w:val="00B1620F"/>
    <w:pPr>
      <w:tabs>
        <w:tab w:val="left" w:leader="dot" w:pos="3402"/>
        <w:tab w:val="right" w:leader="dot" w:pos="9639"/>
      </w:tabs>
      <w:spacing w:after="100"/>
      <w:ind w:left="3403" w:hanging="1985"/>
    </w:pPr>
    <w:rPr>
      <w:rFonts w:ascii="Arial" w:hAnsi="Arial"/>
      <w:noProof/>
    </w:rPr>
  </w:style>
  <w:style w:type="paragraph" w:customStyle="1" w:styleId="Reporttitle">
    <w:name w:val="Report title"/>
    <w:uiPriority w:val="99"/>
    <w:rsid w:val="00B1620F"/>
    <w:pPr>
      <w:tabs>
        <w:tab w:val="left" w:pos="2805"/>
      </w:tabs>
      <w:autoSpaceDE w:val="0"/>
      <w:autoSpaceDN w:val="0"/>
      <w:adjustRightInd w:val="0"/>
      <w:spacing w:after="0" w:line="700" w:lineRule="atLeast"/>
      <w:textAlignment w:val="center"/>
    </w:pPr>
    <w:rPr>
      <w:rFonts w:ascii="Arial Black" w:eastAsiaTheme="minorHAnsi" w:hAnsi="Arial Black" w:cs="Lato Black"/>
      <w:color w:val="CB6015"/>
      <w:sz w:val="66"/>
      <w:szCs w:val="66"/>
      <w:lang w:val="en-GB"/>
    </w:rPr>
  </w:style>
  <w:style w:type="paragraph" w:customStyle="1" w:styleId="Default">
    <w:name w:val="Default"/>
    <w:rsid w:val="00B1620F"/>
    <w:pPr>
      <w:autoSpaceDE w:val="0"/>
      <w:autoSpaceDN w:val="0"/>
      <w:adjustRightInd w:val="0"/>
      <w:spacing w:after="0"/>
    </w:pPr>
    <w:rPr>
      <w:rFonts w:eastAsiaTheme="minorHAnsi" w:cs="Arial"/>
      <w:color w:val="000000"/>
      <w:sz w:val="24"/>
      <w:szCs w:val="24"/>
    </w:rPr>
  </w:style>
  <w:style w:type="character" w:styleId="Strong">
    <w:name w:val="Strong"/>
    <w:basedOn w:val="DefaultParagraphFont"/>
    <w:uiPriority w:val="22"/>
    <w:qFormat/>
    <w:rsid w:val="00B1620F"/>
    <w:rPr>
      <w:b/>
      <w:bCs/>
    </w:rPr>
  </w:style>
  <w:style w:type="character" w:customStyle="1" w:styleId="SubsectionChar">
    <w:name w:val="Subsection Char"/>
    <w:basedOn w:val="DefaultParagraphFont"/>
    <w:link w:val="Subsection"/>
    <w:rsid w:val="00B1620F"/>
    <w:rPr>
      <w:rFonts w:ascii="Helvetica" w:hAnsi="Helvetica"/>
      <w:sz w:val="24"/>
      <w:szCs w:val="24"/>
    </w:rPr>
  </w:style>
  <w:style w:type="paragraph" w:customStyle="1" w:styleId="Subsection">
    <w:name w:val="Subsection"/>
    <w:basedOn w:val="Normal"/>
    <w:link w:val="SubsectionChar"/>
    <w:rsid w:val="00B1620F"/>
    <w:pPr>
      <w:widowControl w:val="0"/>
      <w:tabs>
        <w:tab w:val="right" w:pos="902"/>
      </w:tabs>
      <w:spacing w:after="240"/>
      <w:ind w:left="1100" w:hanging="1100"/>
      <w:jc w:val="both"/>
    </w:pPr>
    <w:rPr>
      <w:rFonts w:ascii="Helvetica" w:hAnsi="Helvetica"/>
      <w:sz w:val="24"/>
      <w:szCs w:val="24"/>
    </w:rPr>
  </w:style>
  <w:style w:type="paragraph" w:customStyle="1" w:styleId="LongTitle">
    <w:name w:val="LongTitle"/>
    <w:basedOn w:val="Normal"/>
    <w:rsid w:val="00B1620F"/>
    <w:pPr>
      <w:widowControl w:val="0"/>
      <w:spacing w:before="240" w:after="480"/>
      <w:jc w:val="center"/>
    </w:pPr>
    <w:rPr>
      <w:rFonts w:ascii="Helvetica" w:eastAsia="Times New Roman" w:hAnsi="Helvetica"/>
      <w:sz w:val="24"/>
      <w:szCs w:val="24"/>
      <w:lang w:eastAsia="en-AU"/>
    </w:rPr>
  </w:style>
  <w:style w:type="character" w:customStyle="1" w:styleId="cesresulturi">
    <w:name w:val="cesresulturi"/>
    <w:basedOn w:val="DefaultParagraphFont"/>
    <w:rsid w:val="00B1620F"/>
  </w:style>
  <w:style w:type="paragraph" w:customStyle="1" w:styleId="NTGTableNumList1">
    <w:name w:val="NTG Table Num List 1"/>
    <w:semiHidden/>
    <w:qFormat/>
    <w:rsid w:val="00B1620F"/>
    <w:pPr>
      <w:numPr>
        <w:numId w:val="16"/>
      </w:numPr>
      <w:spacing w:after="20"/>
      <w:ind w:left="284" w:hanging="284"/>
    </w:pPr>
  </w:style>
  <w:style w:type="paragraph" w:customStyle="1" w:styleId="NTGTableNumList2">
    <w:name w:val="NTG Table Num List 2"/>
    <w:basedOn w:val="NTGTableNumList1"/>
    <w:semiHidden/>
    <w:qFormat/>
    <w:rsid w:val="00B1620F"/>
    <w:pPr>
      <w:numPr>
        <w:ilvl w:val="1"/>
      </w:numPr>
    </w:pPr>
  </w:style>
  <w:style w:type="paragraph" w:customStyle="1" w:styleId="NTGTableNumList3">
    <w:name w:val="NTG Table Num List 3"/>
    <w:basedOn w:val="NTGTableNumList2"/>
    <w:semiHidden/>
    <w:qFormat/>
    <w:rsid w:val="00B1620F"/>
    <w:pPr>
      <w:numPr>
        <w:ilvl w:val="2"/>
      </w:numPr>
    </w:pPr>
  </w:style>
  <w:style w:type="paragraph" w:customStyle="1" w:styleId="NTGTableNumList4">
    <w:name w:val="NTG Table Num List 4"/>
    <w:basedOn w:val="NTGTableNumList3"/>
    <w:semiHidden/>
    <w:qFormat/>
    <w:rsid w:val="00B1620F"/>
    <w:pPr>
      <w:numPr>
        <w:ilvl w:val="3"/>
      </w:numPr>
    </w:pPr>
  </w:style>
  <w:style w:type="paragraph" w:customStyle="1" w:styleId="NTGTableNumList5">
    <w:name w:val="NTG Table Num List 5"/>
    <w:basedOn w:val="NTGTableNumList4"/>
    <w:semiHidden/>
    <w:qFormat/>
    <w:rsid w:val="00B1620F"/>
    <w:pPr>
      <w:numPr>
        <w:ilvl w:val="4"/>
      </w:numPr>
    </w:pPr>
  </w:style>
  <w:style w:type="paragraph" w:customStyle="1" w:styleId="NTGTableNumList6">
    <w:name w:val="NTG Table Num List 6"/>
    <w:basedOn w:val="NTGTableNumList5"/>
    <w:semiHidden/>
    <w:qFormat/>
    <w:rsid w:val="00B1620F"/>
    <w:pPr>
      <w:numPr>
        <w:ilvl w:val="5"/>
      </w:numPr>
    </w:pPr>
  </w:style>
  <w:style w:type="paragraph" w:customStyle="1" w:styleId="NTGTableNumList7">
    <w:name w:val="NTG Table Num List 7"/>
    <w:basedOn w:val="NTGTableNumList6"/>
    <w:semiHidden/>
    <w:qFormat/>
    <w:rsid w:val="00B1620F"/>
    <w:pPr>
      <w:numPr>
        <w:ilvl w:val="6"/>
      </w:numPr>
    </w:pPr>
  </w:style>
  <w:style w:type="paragraph" w:customStyle="1" w:styleId="NTGTableNumList8">
    <w:name w:val="NTG Table Num List 8"/>
    <w:basedOn w:val="NTGTableNumList7"/>
    <w:semiHidden/>
    <w:qFormat/>
    <w:rsid w:val="00B1620F"/>
    <w:pPr>
      <w:numPr>
        <w:ilvl w:val="7"/>
      </w:numPr>
    </w:pPr>
  </w:style>
  <w:style w:type="paragraph" w:customStyle="1" w:styleId="NTGTableNumList9">
    <w:name w:val="NTG Table Num List 9"/>
    <w:basedOn w:val="NTGTableNumList8"/>
    <w:semiHidden/>
    <w:qFormat/>
    <w:rsid w:val="00B1620F"/>
    <w:pPr>
      <w:numPr>
        <w:ilvl w:val="8"/>
      </w:numPr>
    </w:pPr>
  </w:style>
  <w:style w:type="character" w:styleId="Emphasis">
    <w:name w:val="Emphasis"/>
    <w:basedOn w:val="DefaultParagraphFont"/>
    <w:uiPriority w:val="20"/>
    <w:qFormat/>
    <w:rsid w:val="00292550"/>
    <w:rPr>
      <w:i/>
      <w:iCs/>
    </w:rPr>
  </w:style>
  <w:style w:type="paragraph" w:customStyle="1" w:styleId="subsection0">
    <w:name w:val="subsection"/>
    <w:aliases w:val="ss"/>
    <w:basedOn w:val="Normal"/>
    <w:rsid w:val="006B7133"/>
    <w:pPr>
      <w:spacing w:before="180" w:after="0"/>
      <w:ind w:left="1134" w:hanging="1134"/>
    </w:pPr>
    <w:rPr>
      <w:rFonts w:ascii="Times New Roman" w:eastAsiaTheme="minorHAnsi" w:hAnsi="Times New Roman"/>
      <w:lang w:eastAsia="en-AU"/>
    </w:rPr>
  </w:style>
  <w:style w:type="paragraph" w:customStyle="1" w:styleId="ActHead5">
    <w:name w:val="ActHead 5"/>
    <w:aliases w:val="s"/>
    <w:basedOn w:val="Normal"/>
    <w:rsid w:val="006B7133"/>
    <w:pPr>
      <w:keepNext/>
      <w:spacing w:before="280" w:after="0"/>
      <w:ind w:left="1134" w:hanging="1134"/>
    </w:pPr>
    <w:rPr>
      <w:rFonts w:ascii="Times New Roman" w:eastAsiaTheme="minorHAnsi" w:hAnsi="Times New Roman"/>
      <w:b/>
      <w:bCs/>
      <w:sz w:val="24"/>
      <w:szCs w:val="24"/>
      <w:lang w:eastAsia="en-AU"/>
    </w:rPr>
  </w:style>
  <w:style w:type="paragraph" w:customStyle="1" w:styleId="paragraph">
    <w:name w:val="paragraph"/>
    <w:aliases w:val="a"/>
    <w:basedOn w:val="Normal"/>
    <w:rsid w:val="006B7133"/>
    <w:pPr>
      <w:spacing w:before="40" w:after="0"/>
      <w:ind w:left="1644" w:hanging="1644"/>
    </w:pPr>
    <w:rPr>
      <w:rFonts w:ascii="Times New Roman" w:eastAsiaTheme="minorHAnsi" w:hAnsi="Times New Roman"/>
      <w:lang w:eastAsia="en-AU"/>
    </w:rPr>
  </w:style>
  <w:style w:type="paragraph" w:customStyle="1" w:styleId="paragraphsub">
    <w:name w:val="paragraph(sub)"/>
    <w:aliases w:val="aa"/>
    <w:basedOn w:val="Normal"/>
    <w:rsid w:val="006B7133"/>
    <w:pPr>
      <w:spacing w:before="40" w:after="0"/>
      <w:ind w:left="2098" w:hanging="2098"/>
    </w:pPr>
    <w:rPr>
      <w:rFonts w:ascii="Times New Roman" w:eastAsiaTheme="minorHAnsi" w:hAnsi="Times New Roman"/>
      <w:lang w:eastAsia="en-AU"/>
    </w:rPr>
  </w:style>
  <w:style w:type="character" w:customStyle="1" w:styleId="CharSectno">
    <w:name w:val="CharSectno"/>
    <w:basedOn w:val="DefaultParagraphFont"/>
    <w:rsid w:val="006B7133"/>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locked/>
    <w:rsid w:val="00A10986"/>
    <w:rPr>
      <w:rFonts w:ascii="Lato" w:eastAsiaTheme="minorEastAsia" w:hAnsi="Lato"/>
      <w:iCs/>
    </w:rPr>
  </w:style>
  <w:style w:type="character" w:styleId="UnresolvedMention">
    <w:name w:val="Unresolved Mention"/>
    <w:basedOn w:val="DefaultParagraphFont"/>
    <w:uiPriority w:val="99"/>
    <w:semiHidden/>
    <w:unhideWhenUsed/>
    <w:rsid w:val="00432666"/>
    <w:rPr>
      <w:color w:val="605E5C"/>
      <w:shd w:val="clear" w:color="auto" w:fill="E1DFDD"/>
    </w:rPr>
  </w:style>
  <w:style w:type="character" w:customStyle="1" w:styleId="normaltextrun">
    <w:name w:val="normaltextrun"/>
    <w:basedOn w:val="DefaultParagraphFont"/>
    <w:rsid w:val="00F0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0042">
      <w:bodyDiv w:val="1"/>
      <w:marLeft w:val="0"/>
      <w:marRight w:val="0"/>
      <w:marTop w:val="0"/>
      <w:marBottom w:val="0"/>
      <w:divBdr>
        <w:top w:val="none" w:sz="0" w:space="0" w:color="auto"/>
        <w:left w:val="none" w:sz="0" w:space="0" w:color="auto"/>
        <w:bottom w:val="none" w:sz="0" w:space="0" w:color="auto"/>
        <w:right w:val="none" w:sz="0" w:space="0" w:color="auto"/>
      </w:divBdr>
    </w:div>
    <w:div w:id="134569974">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49387610">
      <w:bodyDiv w:val="1"/>
      <w:marLeft w:val="0"/>
      <w:marRight w:val="0"/>
      <w:marTop w:val="0"/>
      <w:marBottom w:val="0"/>
      <w:divBdr>
        <w:top w:val="none" w:sz="0" w:space="0" w:color="auto"/>
        <w:left w:val="none" w:sz="0" w:space="0" w:color="auto"/>
        <w:bottom w:val="none" w:sz="0" w:space="0" w:color="auto"/>
        <w:right w:val="none" w:sz="0" w:space="0" w:color="auto"/>
      </w:divBdr>
    </w:div>
    <w:div w:id="295068684">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710961611">
      <w:bodyDiv w:val="1"/>
      <w:marLeft w:val="0"/>
      <w:marRight w:val="0"/>
      <w:marTop w:val="0"/>
      <w:marBottom w:val="0"/>
      <w:divBdr>
        <w:top w:val="none" w:sz="0" w:space="0" w:color="auto"/>
        <w:left w:val="none" w:sz="0" w:space="0" w:color="auto"/>
        <w:bottom w:val="none" w:sz="0" w:space="0" w:color="auto"/>
        <w:right w:val="none" w:sz="0" w:space="0" w:color="auto"/>
      </w:divBdr>
    </w:div>
    <w:div w:id="795611131">
      <w:bodyDiv w:val="1"/>
      <w:marLeft w:val="0"/>
      <w:marRight w:val="0"/>
      <w:marTop w:val="0"/>
      <w:marBottom w:val="0"/>
      <w:divBdr>
        <w:top w:val="none" w:sz="0" w:space="0" w:color="auto"/>
        <w:left w:val="none" w:sz="0" w:space="0" w:color="auto"/>
        <w:bottom w:val="none" w:sz="0" w:space="0" w:color="auto"/>
        <w:right w:val="none" w:sz="0" w:space="0" w:color="auto"/>
      </w:divBdr>
    </w:div>
    <w:div w:id="867598160">
      <w:bodyDiv w:val="1"/>
      <w:marLeft w:val="0"/>
      <w:marRight w:val="0"/>
      <w:marTop w:val="0"/>
      <w:marBottom w:val="0"/>
      <w:divBdr>
        <w:top w:val="none" w:sz="0" w:space="0" w:color="auto"/>
        <w:left w:val="none" w:sz="0" w:space="0" w:color="auto"/>
        <w:bottom w:val="none" w:sz="0" w:space="0" w:color="auto"/>
        <w:right w:val="none" w:sz="0" w:space="0" w:color="auto"/>
      </w:divBdr>
    </w:div>
    <w:div w:id="874464487">
      <w:bodyDiv w:val="1"/>
      <w:marLeft w:val="0"/>
      <w:marRight w:val="0"/>
      <w:marTop w:val="0"/>
      <w:marBottom w:val="0"/>
      <w:divBdr>
        <w:top w:val="none" w:sz="0" w:space="0" w:color="auto"/>
        <w:left w:val="none" w:sz="0" w:space="0" w:color="auto"/>
        <w:bottom w:val="none" w:sz="0" w:space="0" w:color="auto"/>
        <w:right w:val="none" w:sz="0" w:space="0" w:color="auto"/>
      </w:divBdr>
    </w:div>
    <w:div w:id="975453146">
      <w:bodyDiv w:val="1"/>
      <w:marLeft w:val="0"/>
      <w:marRight w:val="0"/>
      <w:marTop w:val="0"/>
      <w:marBottom w:val="0"/>
      <w:divBdr>
        <w:top w:val="none" w:sz="0" w:space="0" w:color="auto"/>
        <w:left w:val="none" w:sz="0" w:space="0" w:color="auto"/>
        <w:bottom w:val="none" w:sz="0" w:space="0" w:color="auto"/>
        <w:right w:val="none" w:sz="0" w:space="0" w:color="auto"/>
      </w:divBdr>
    </w:div>
    <w:div w:id="1040982581">
      <w:bodyDiv w:val="1"/>
      <w:marLeft w:val="0"/>
      <w:marRight w:val="0"/>
      <w:marTop w:val="0"/>
      <w:marBottom w:val="0"/>
      <w:divBdr>
        <w:top w:val="none" w:sz="0" w:space="0" w:color="auto"/>
        <w:left w:val="none" w:sz="0" w:space="0" w:color="auto"/>
        <w:bottom w:val="none" w:sz="0" w:space="0" w:color="auto"/>
        <w:right w:val="none" w:sz="0" w:space="0" w:color="auto"/>
      </w:divBdr>
    </w:div>
    <w:div w:id="1311130113">
      <w:bodyDiv w:val="1"/>
      <w:marLeft w:val="0"/>
      <w:marRight w:val="0"/>
      <w:marTop w:val="0"/>
      <w:marBottom w:val="0"/>
      <w:divBdr>
        <w:top w:val="none" w:sz="0" w:space="0" w:color="auto"/>
        <w:left w:val="none" w:sz="0" w:space="0" w:color="auto"/>
        <w:bottom w:val="none" w:sz="0" w:space="0" w:color="auto"/>
        <w:right w:val="none" w:sz="0" w:space="0" w:color="auto"/>
      </w:divBdr>
    </w:div>
    <w:div w:id="1382285582">
      <w:bodyDiv w:val="1"/>
      <w:marLeft w:val="0"/>
      <w:marRight w:val="0"/>
      <w:marTop w:val="0"/>
      <w:marBottom w:val="0"/>
      <w:divBdr>
        <w:top w:val="none" w:sz="0" w:space="0" w:color="auto"/>
        <w:left w:val="none" w:sz="0" w:space="0" w:color="auto"/>
        <w:bottom w:val="none" w:sz="0" w:space="0" w:color="auto"/>
        <w:right w:val="none" w:sz="0" w:space="0" w:color="auto"/>
      </w:divBdr>
    </w:div>
    <w:div w:id="1517428065">
      <w:bodyDiv w:val="1"/>
      <w:marLeft w:val="0"/>
      <w:marRight w:val="0"/>
      <w:marTop w:val="0"/>
      <w:marBottom w:val="0"/>
      <w:divBdr>
        <w:top w:val="none" w:sz="0" w:space="0" w:color="auto"/>
        <w:left w:val="none" w:sz="0" w:space="0" w:color="auto"/>
        <w:bottom w:val="none" w:sz="0" w:space="0" w:color="auto"/>
        <w:right w:val="none" w:sz="0" w:space="0" w:color="auto"/>
      </w:divBdr>
    </w:div>
    <w:div w:id="1632126463">
      <w:bodyDiv w:val="1"/>
      <w:marLeft w:val="0"/>
      <w:marRight w:val="0"/>
      <w:marTop w:val="0"/>
      <w:marBottom w:val="0"/>
      <w:divBdr>
        <w:top w:val="none" w:sz="0" w:space="0" w:color="auto"/>
        <w:left w:val="none" w:sz="0" w:space="0" w:color="auto"/>
        <w:bottom w:val="none" w:sz="0" w:space="0" w:color="auto"/>
        <w:right w:val="none" w:sz="0" w:space="0" w:color="auto"/>
      </w:divBdr>
    </w:div>
    <w:div w:id="16917583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29451156">
      <w:bodyDiv w:val="1"/>
      <w:marLeft w:val="0"/>
      <w:marRight w:val="0"/>
      <w:marTop w:val="0"/>
      <w:marBottom w:val="0"/>
      <w:divBdr>
        <w:top w:val="none" w:sz="0" w:space="0" w:color="auto"/>
        <w:left w:val="none" w:sz="0" w:space="0" w:color="auto"/>
        <w:bottom w:val="none" w:sz="0" w:space="0" w:color="auto"/>
        <w:right w:val="none" w:sz="0" w:space="0" w:color="auto"/>
      </w:divBdr>
    </w:div>
    <w:div w:id="1730106829">
      <w:bodyDiv w:val="1"/>
      <w:marLeft w:val="0"/>
      <w:marRight w:val="0"/>
      <w:marTop w:val="0"/>
      <w:marBottom w:val="0"/>
      <w:divBdr>
        <w:top w:val="none" w:sz="0" w:space="0" w:color="auto"/>
        <w:left w:val="none" w:sz="0" w:space="0" w:color="auto"/>
        <w:bottom w:val="none" w:sz="0" w:space="0" w:color="auto"/>
        <w:right w:val="none" w:sz="0" w:space="0" w:color="auto"/>
      </w:divBdr>
    </w:div>
    <w:div w:id="1854605196">
      <w:bodyDiv w:val="1"/>
      <w:marLeft w:val="0"/>
      <w:marRight w:val="0"/>
      <w:marTop w:val="0"/>
      <w:marBottom w:val="0"/>
      <w:divBdr>
        <w:top w:val="none" w:sz="0" w:space="0" w:color="auto"/>
        <w:left w:val="none" w:sz="0" w:space="0" w:color="auto"/>
        <w:bottom w:val="none" w:sz="0" w:space="0" w:color="auto"/>
        <w:right w:val="none" w:sz="0" w:space="0" w:color="auto"/>
      </w:divBdr>
    </w:div>
    <w:div w:id="1870607838">
      <w:bodyDiv w:val="1"/>
      <w:marLeft w:val="0"/>
      <w:marRight w:val="0"/>
      <w:marTop w:val="0"/>
      <w:marBottom w:val="0"/>
      <w:divBdr>
        <w:top w:val="none" w:sz="0" w:space="0" w:color="auto"/>
        <w:left w:val="none" w:sz="0" w:space="0" w:color="auto"/>
        <w:bottom w:val="none" w:sz="0" w:space="0" w:color="auto"/>
        <w:right w:val="none" w:sz="0" w:space="0" w:color="auto"/>
      </w:divBdr>
    </w:div>
    <w:div w:id="1944606112">
      <w:bodyDiv w:val="1"/>
      <w:marLeft w:val="0"/>
      <w:marRight w:val="0"/>
      <w:marTop w:val="0"/>
      <w:marBottom w:val="0"/>
      <w:divBdr>
        <w:top w:val="none" w:sz="0" w:space="0" w:color="auto"/>
        <w:left w:val="none" w:sz="0" w:space="0" w:color="auto"/>
        <w:bottom w:val="none" w:sz="0" w:space="0" w:color="auto"/>
        <w:right w:val="none" w:sz="0" w:space="0" w:color="auto"/>
      </w:divBdr>
    </w:div>
    <w:div w:id="1973708354">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C1953A00001/latest/text" TargetMode="External"/><Relationship Id="rId21" Type="http://schemas.openxmlformats.org/officeDocument/2006/relationships/hyperlink" Target="https://legislation.nt.gov.au/en/Legislation/ASSEMBLY-MEMBERS-AND-STATUTORY-OFFICERS-REMUNERATION-AND-OTHER-ENTITLEMENTS-ACT-2006" TargetMode="External"/><Relationship Id="rId34" Type="http://schemas.openxmlformats.org/officeDocument/2006/relationships/hyperlink" Target="https://forms.pfes.nt.gov.au/safent/" TargetMode="External"/><Relationship Id="rId42" Type="http://schemas.openxmlformats.org/officeDocument/2006/relationships/hyperlink" Target="https://icac.nt.gov.au/prevent-and-educate/education-resources" TargetMode="External"/><Relationship Id="rId47" Type="http://schemas.openxmlformats.org/officeDocument/2006/relationships/hyperlink" Target="https://legislation.nt.gov.au/en/Legislation/INDEPENDENT-COMMISSIONER-AGAINST-CORRUPTION-ACT-2017" TargetMode="External"/><Relationship Id="rId50" Type="http://schemas.openxmlformats.org/officeDocument/2006/relationships/hyperlink" Target="https://ocpe.nt.gov.au/__data/assets/pdf_file/0006/379329/code-of-conduct-for-the-northern-territory-public-sector.pdf" TargetMode="External"/><Relationship Id="rId55" Type="http://schemas.openxmlformats.org/officeDocument/2006/relationships/hyperlink" Target="https://legislation.nt.gov.au/Legislation/LAW-REFORM-MISCELLANEOUS-PROVISIONS-ACT-1956" TargetMode="External"/><Relationship Id="rId63" Type="http://schemas.openxmlformats.org/officeDocument/2006/relationships/hyperlink" Target="mailto:boardremuneration@nt.gov.a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ato.gov.au/law/view/document?LocID=%22DTR%2FTR2022D3%2FNAT%2FATO%2Fft3%22&amp;PiT=99991231235958" TargetMode="External"/><Relationship Id="rId11" Type="http://schemas.openxmlformats.org/officeDocument/2006/relationships/header" Target="header2.xml"/><Relationship Id="rId24" Type="http://schemas.openxmlformats.org/officeDocument/2006/relationships/hyperlink" Target="https://legislation.nt.gov.au/en/Legislation/PAROLE-ACT-1971" TargetMode="External"/><Relationship Id="rId32" Type="http://schemas.openxmlformats.org/officeDocument/2006/relationships/hyperlink" Target="https://treasury.nt.gov.au/dtf/superannuation/other-superannuation-arrangements" TargetMode="External"/><Relationship Id="rId37" Type="http://schemas.openxmlformats.org/officeDocument/2006/relationships/hyperlink" Target="https://jobs.nt.gov.au/Home/Search" TargetMode="External"/><Relationship Id="rId40" Type="http://schemas.openxmlformats.org/officeDocument/2006/relationships/hyperlink" Target="https://icac.nt.gov.au/prevent-and-educate/education-resources" TargetMode="External"/><Relationship Id="rId45" Type="http://schemas.openxmlformats.org/officeDocument/2006/relationships/hyperlink" Target="https://treasury.nt.gov.au/dtf/financial-management-group/treasurers-directions" TargetMode="External"/><Relationship Id="rId53" Type="http://schemas.openxmlformats.org/officeDocument/2006/relationships/hyperlink" Target="https://legislation.nt.gov.au/Legislation/PLANNING-ACT-1999" TargetMode="External"/><Relationship Id="rId58" Type="http://schemas.openxmlformats.org/officeDocument/2006/relationships/header" Target="header7.xml"/><Relationship Id="rId66"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eader" Target="header10.xml"/><Relationship Id="rId19" Type="http://schemas.openxmlformats.org/officeDocument/2006/relationships/footer" Target="footer4.xml"/><Relationship Id="rId14" Type="http://schemas.openxmlformats.org/officeDocument/2006/relationships/hyperlink" Target="mailto:boardremuneration@nt.gov.au" TargetMode="External"/><Relationship Id="rId22" Type="http://schemas.openxmlformats.org/officeDocument/2006/relationships/hyperlink" Target="https://cmc.nt.gov.au/__data/assets/pdf_file/0007/252187/determination-2012.pdf" TargetMode="External"/><Relationship Id="rId27" Type="http://schemas.openxmlformats.org/officeDocument/2006/relationships/hyperlink" Target="https://ntgcentral.nt.gov.au/services-and-support/money-finance/financial-management-in-government/fmaf/treasury-circulars/tax" TargetMode="External"/><Relationship Id="rId30" Type="http://schemas.openxmlformats.org/officeDocument/2006/relationships/hyperlink" Target="https://www.legislation.gov.au/C2004A04402/latest/text" TargetMode="External"/><Relationship Id="rId35" Type="http://schemas.openxmlformats.org/officeDocument/2006/relationships/hyperlink" Target="https://supremecourt.nt.gov.au/_resources/documents/lawyers/forms/Legal-Profession-Admission-Guidelines.pdf" TargetMode="External"/><Relationship Id="rId43" Type="http://schemas.openxmlformats.org/officeDocument/2006/relationships/hyperlink" Target="https://icac.nt.gov.au/prevent-and-educate/education-resources" TargetMode="External"/><Relationship Id="rId48" Type="http://schemas.openxmlformats.org/officeDocument/2006/relationships/hyperlink" Target="https://icac.nt.gov.au/prevent-and-educate/education-resources" TargetMode="External"/><Relationship Id="rId56" Type="http://schemas.openxmlformats.org/officeDocument/2006/relationships/hyperlink" Target="https://www.legislation.gov.au/C2004A00109/latest/text" TargetMode="External"/><Relationship Id="rId64"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https://legislation.nt.gov.au/Legislation/INFORMATION-ACT-2002"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legislation.nt.gov.au/Legislation/VICTIMS-OF-CRIME-RIGHTS-AND-SERVICES-ACT-2006" TargetMode="External"/><Relationship Id="rId33" Type="http://schemas.openxmlformats.org/officeDocument/2006/relationships/hyperlink" Target="https://www.ato.gov.au/individuals-and-families/super-for-individuals-and-families/super/growing-and-keeping-track-of-your-super/super-from-your-employer/super-guarantee-opt-out-for-high-income-earners-with-multiple-employers" TargetMode="External"/><Relationship Id="rId38" Type="http://schemas.openxmlformats.org/officeDocument/2006/relationships/hyperlink" Target="https://accessntg.nt.gov.au/" TargetMode="External"/><Relationship Id="rId46" Type="http://schemas.openxmlformats.org/officeDocument/2006/relationships/hyperlink" Target="https://legislation.nt.gov.au/Legislation/FINANCIAL-MANAGEMENT-ACT-1995" TargetMode="External"/><Relationship Id="rId59" Type="http://schemas.openxmlformats.org/officeDocument/2006/relationships/header" Target="header8.xml"/><Relationship Id="rId67" Type="http://schemas.openxmlformats.org/officeDocument/2006/relationships/theme" Target="theme/theme1.xml"/><Relationship Id="rId20" Type="http://schemas.openxmlformats.org/officeDocument/2006/relationships/hyperlink" Target="https://treasury.nt.gov.au/pms/financial-management/treasurers-directions/governance,-risk-management-and-compliance/internal-controls/TD-EG-P3S2.pdf" TargetMode="External"/><Relationship Id="rId41" Type="http://schemas.openxmlformats.org/officeDocument/2006/relationships/hyperlink" Target="https://icac.nt.gov.au/prevent-and-educate/education-resources" TargetMode="External"/><Relationship Id="rId54" Type="http://schemas.openxmlformats.org/officeDocument/2006/relationships/hyperlink" Target="https://legislation.nt.gov.au/Legislation/WORK-HEALTH-AND-SAFETY-NATIONAL-UNIFORM-LEGISLATION-ACT-2011" TargetMode="Externa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egislation.nt.gov.au/Legislation/NITMILUK-KATHERINE-GORGE-NATIONAL-PARK-ACT-1989" TargetMode="External"/><Relationship Id="rId28" Type="http://schemas.openxmlformats.org/officeDocument/2006/relationships/hyperlink" Target="https://www.ato.gov.au/businesses-and-organisations/hiring-and-paying-your-workers/single-touch-payroll/in-detail/single-touch-payroll-for-employees" TargetMode="External"/><Relationship Id="rId36" Type="http://schemas.openxmlformats.org/officeDocument/2006/relationships/hyperlink" Target="https://forms.pfes.nt.gov.au/safent/" TargetMode="External"/><Relationship Id="rId49" Type="http://schemas.openxmlformats.org/officeDocument/2006/relationships/hyperlink" Target="https://icac.nt.gov.au/prevent-and-educate/education-resources"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www.legislation.gov.au/Details/C2022C00095" TargetMode="External"/><Relationship Id="rId44" Type="http://schemas.openxmlformats.org/officeDocument/2006/relationships/hyperlink" Target="https://www.legislation.gov.au/C2004A01857/latest/text" TargetMode="External"/><Relationship Id="rId52" Type="http://schemas.openxmlformats.org/officeDocument/2006/relationships/hyperlink" Target="https://legislation.nt.gov.au/Legislation/OMBUDSMAN-ACT-2009" TargetMode="External"/><Relationship Id="rId60" Type="http://schemas.openxmlformats.org/officeDocument/2006/relationships/header" Target="header9.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cmc.nt.gov.au/supporting-government/boards-and-committees/classification-remuneration" TargetMode="External"/><Relationship Id="rId18" Type="http://schemas.openxmlformats.org/officeDocument/2006/relationships/header" Target="header5.xml"/><Relationship Id="rId39" Type="http://schemas.openxmlformats.org/officeDocument/2006/relationships/hyperlink" Target="https://treasury.nt.gov.au/dtf/financial-management-group/treasurers-directions?queries_tdsearch_query=related+party+disclosure&amp;search_page_464673_submit_button=Submit&amp;current_result_page=1&amp;results_per_page=0&amp;submitted_search_category=&amp;mo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3" Type="http://schemas.openxmlformats.org/officeDocument/2006/relationships/hyperlink" Target="https://www.legislation.gov.au/C2004A04402/latest/text" TargetMode="External"/><Relationship Id="rId18" Type="http://schemas.openxmlformats.org/officeDocument/2006/relationships/hyperlink" Target="https://forms.pfes.nt.gov.au/safent/" TargetMode="External"/><Relationship Id="rId26" Type="http://schemas.openxmlformats.org/officeDocument/2006/relationships/hyperlink" Target="https://treasury.nt.gov.au/dtf/financial-management-group/treasurers-directions" TargetMode="External"/><Relationship Id="rId3" Type="http://schemas.openxmlformats.org/officeDocument/2006/relationships/hyperlink" Target="https://legislation.nt.gov.au/en/Legislation/ASSEMBLY-MEMBERS-AND-STATUTORY-OFFICERS-REMUNERATION-AND-OTHER-ENTITLEMENTS-ACT-2006" TargetMode="External"/><Relationship Id="rId21" Type="http://schemas.openxmlformats.org/officeDocument/2006/relationships/hyperlink" Target="https://jobs.nt.gov.au/Home/Search" TargetMode="External"/><Relationship Id="rId34" Type="http://schemas.openxmlformats.org/officeDocument/2006/relationships/hyperlink" Target="https://legislation.nt.gov.au/Legislation/LAW-REFORM-MISCELLANEOUS-PROVISIONS-ACT" TargetMode="External"/><Relationship Id="rId7" Type="http://schemas.openxmlformats.org/officeDocument/2006/relationships/hyperlink" Target="https://legislation.nt.gov.au/en/Legislation/PAROLE-ACT-1971" TargetMode="External"/><Relationship Id="rId12" Type="http://schemas.openxmlformats.org/officeDocument/2006/relationships/hyperlink" Target="https://www.ato.gov.au/law/view/document?LocID=%22DTR%2FTR2022D3%2FNAT%2FATO%2Fft3%22&amp;PiT=99991231235958" TargetMode="External"/><Relationship Id="rId17" Type="http://schemas.openxmlformats.org/officeDocument/2006/relationships/hyperlink" Target="https://www.ato.gov.au/individuals-and-families/super-for-individuals-and-families/super/growing-and-keeping-track-of-your-super/super-from-your-employer/super-guarantee-opt-out-for-high-income-earners-with-multiple-employers" TargetMode="External"/><Relationship Id="rId25" Type="http://schemas.openxmlformats.org/officeDocument/2006/relationships/hyperlink" Target="https://www.legislation.gov.au/Details/C2014C00573" TargetMode="External"/><Relationship Id="rId33" Type="http://schemas.openxmlformats.org/officeDocument/2006/relationships/hyperlink" Target="file:///\\prod.main.ntgov\ntg\dcm\dnh\groups\Cabinet%20Office%20and%20Secretariat%20Services\Government%20Boards%20and%20Committees\Work%20Health%20and%20Safety%20(National%20Uniform%20Legislation)%20Act%202011" TargetMode="External"/><Relationship Id="rId2" Type="http://schemas.openxmlformats.org/officeDocument/2006/relationships/hyperlink" Target="https://treasury.nt.gov.au/pms/financial-management/treasurers-directions/governance,-risk-management-and-compliance/internal-controls/TD-EG-P3S2.pdf" TargetMode="External"/><Relationship Id="rId16" Type="http://schemas.openxmlformats.org/officeDocument/2006/relationships/hyperlink" Target="https://treasury.nt.gov.au/dtf/superannuation/other-superannuation-arrangements" TargetMode="External"/><Relationship Id="rId20" Type="http://schemas.openxmlformats.org/officeDocument/2006/relationships/hyperlink" Target="https://forms.pfes.nt.gov.au/safent/" TargetMode="External"/><Relationship Id="rId29" Type="http://schemas.openxmlformats.org/officeDocument/2006/relationships/hyperlink" Target="https://ocpe.nt.gov.au/__data/assets/pdf_file/0006/379329/code-of-conduct-for-the-northern-territory-public-sector.pdf" TargetMode="External"/><Relationship Id="rId1" Type="http://schemas.openxmlformats.org/officeDocument/2006/relationships/hyperlink" Target="https://dcm.nt.gov.au/supporting-government/boards-and-committees/remuneration-of-government-boards" TargetMode="External"/><Relationship Id="rId6" Type="http://schemas.openxmlformats.org/officeDocument/2006/relationships/hyperlink" Target="https://legislation.nt.gov.au/Legislation/NITMILUK-KATHERINE-GORGE-NATIONAL-PARK-ACT-1989" TargetMode="External"/><Relationship Id="rId11" Type="http://schemas.openxmlformats.org/officeDocument/2006/relationships/hyperlink" Target="https://www.ato.gov.au/law/view/view.htm?docid=%22TXR%2FTR20234%2FNAT%2FATO%2F00001%22" TargetMode="External"/><Relationship Id="rId24" Type="http://schemas.openxmlformats.org/officeDocument/2006/relationships/hyperlink" Target="https://icac.nt.gov.au/prevent-and-educate/education-resources" TargetMode="External"/><Relationship Id="rId32" Type="http://schemas.openxmlformats.org/officeDocument/2006/relationships/hyperlink" Target="https://legislation.nt.gov.au/Legislation/PLANNING-ACT-1999" TargetMode="External"/><Relationship Id="rId5" Type="http://schemas.openxmlformats.org/officeDocument/2006/relationships/hyperlink" Target="https://dcm.nt.gov.au/__data/assets/pdf_file/0007/252187/determination-2012.pdf" TargetMode="External"/><Relationship Id="rId15" Type="http://schemas.openxmlformats.org/officeDocument/2006/relationships/hyperlink" Target="http://www5.austlii.edu.au/au/legis/cth/consol_act/sga1992430/s19.html" TargetMode="External"/><Relationship Id="rId23" Type="http://schemas.openxmlformats.org/officeDocument/2006/relationships/hyperlink" Target="https://icac.nt.gov.au/prevent-and-educate/education-resources" TargetMode="External"/><Relationship Id="rId28" Type="http://schemas.openxmlformats.org/officeDocument/2006/relationships/hyperlink" Target="https://icac.nt.gov.au/prevent-and-educate/education-resources" TargetMode="External"/><Relationship Id="rId10" Type="http://schemas.openxmlformats.org/officeDocument/2006/relationships/hyperlink" Target="https://www.ato.gov.au/Business/Bus/Single-Touch-Payroll---for-employees/" TargetMode="External"/><Relationship Id="rId19" Type="http://schemas.openxmlformats.org/officeDocument/2006/relationships/hyperlink" Target="https://supremecourt.nt.gov.au/_resources/documents/lawyers/forms/Legal-Profession-Admission-Guidelines.pdf" TargetMode="External"/><Relationship Id="rId31" Type="http://schemas.openxmlformats.org/officeDocument/2006/relationships/hyperlink" Target="https://legislation.nt.gov.au/Legislation/OMBUDSMAN-ACT-2009" TargetMode="External"/><Relationship Id="rId4" Type="http://schemas.openxmlformats.org/officeDocument/2006/relationships/hyperlink" Target="https://legislation.nt.gov.au/Legislation/ASSEMBLY-MEMBERS-AND-STATUTORY-OFFICERS-REMUNERATION-AND-OTHER-ENTITLEMENTS-ACT-2006" TargetMode="External"/><Relationship Id="rId9" Type="http://schemas.openxmlformats.org/officeDocument/2006/relationships/hyperlink" Target="https://www.legislation.gov.au/C1953A00001/latest/text" TargetMode="External"/><Relationship Id="rId14" Type="http://schemas.openxmlformats.org/officeDocument/2006/relationships/hyperlink" Target="https://www.ato.gov.au/law/view/print?DocID=SGR%2FSGR20051%2FNAT%2FATO%2F00001&amp;PiT=99991231235958&amp;Life=20050223000001-99991231235959" TargetMode="External"/><Relationship Id="rId22" Type="http://schemas.openxmlformats.org/officeDocument/2006/relationships/hyperlink" Target="https://treasury.nt.gov.au/dtf/financial-management-group/treasurers-directions?queries_tdsearch_query=related+party+disclosure&amp;search_page_464673_submit_button=Submit&amp;current_result_page=1&amp;results_per_page=0&amp;submitted_search_category=&amp;mode" TargetMode="External"/><Relationship Id="rId27" Type="http://schemas.openxmlformats.org/officeDocument/2006/relationships/hyperlink" Target="https://legislation.nt.gov.au/Legislation/FINANCIAL-MANAGEMENT-ACT-1995" TargetMode="External"/><Relationship Id="rId30" Type="http://schemas.openxmlformats.org/officeDocument/2006/relationships/hyperlink" Target="https://legislation.nt.gov.au/Legislation/OMBUDSMAN-ACT-2009" TargetMode="External"/><Relationship Id="rId35" Type="http://schemas.openxmlformats.org/officeDocument/2006/relationships/hyperlink" Target="https://www.legislation.gov.au/C2004A00109/latest/text" TargetMode="External"/><Relationship Id="rId8" Type="http://schemas.openxmlformats.org/officeDocument/2006/relationships/hyperlink" Target="https://legislation.nt.gov.au/Legislation/VICTIMS-OF-CRIME-RIGHTS-AND-SERVICES-ACT-20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jayne\Downloads\ntg-long-block-template_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CF946899A4B60A9A0C0FD774F0FCB"/>
        <w:category>
          <w:name w:val="General"/>
          <w:gallery w:val="placeholder"/>
        </w:category>
        <w:types>
          <w:type w:val="bbPlcHdr"/>
        </w:types>
        <w:behaviors>
          <w:behavior w:val="content"/>
        </w:behaviors>
        <w:guid w:val="{34075F51-2512-4F00-95DC-253AB432ED77}"/>
      </w:docPartPr>
      <w:docPartBody>
        <w:p w:rsidR="006A46AF" w:rsidRDefault="006A46AF">
          <w:pPr>
            <w:pStyle w:val="E45CF946899A4B60A9A0C0FD774F0FCB"/>
          </w:pPr>
          <w:r>
            <w:t>&lt;Document title&gt;</w:t>
          </w:r>
        </w:p>
      </w:docPartBody>
    </w:docPart>
    <w:docPart>
      <w:docPartPr>
        <w:name w:val="B8E4FB3074074D278655F54C56614D48"/>
        <w:category>
          <w:name w:val="General"/>
          <w:gallery w:val="placeholder"/>
        </w:category>
        <w:types>
          <w:type w:val="bbPlcHdr"/>
        </w:types>
        <w:behaviors>
          <w:behavior w:val="content"/>
        </w:behaviors>
        <w:guid w:val="{FA64959A-3053-4FAE-B54B-03AE477A044A}"/>
      </w:docPartPr>
      <w:docPartBody>
        <w:p w:rsidR="006A46AF" w:rsidRDefault="006A46AF">
          <w:pPr>
            <w:pStyle w:val="B8E4FB3074074D278655F54C56614D48"/>
          </w:pPr>
          <w:r w:rsidRPr="004E7885">
            <w:rPr>
              <w:rStyle w:val="PlaceholderText"/>
            </w:rPr>
            <w:t>&lt;Document title&gt;</w:t>
          </w:r>
        </w:p>
      </w:docPartBody>
    </w:docPart>
    <w:docPart>
      <w:docPartPr>
        <w:name w:val="EDDB5615763B4CD9A82905ACC8DBF32A"/>
        <w:category>
          <w:name w:val="General"/>
          <w:gallery w:val="placeholder"/>
        </w:category>
        <w:types>
          <w:type w:val="bbPlcHdr"/>
        </w:types>
        <w:behaviors>
          <w:behavior w:val="content"/>
        </w:behaviors>
        <w:guid w:val="{CAE1E90A-E70D-49A2-9774-390B23A83935}"/>
      </w:docPartPr>
      <w:docPartBody>
        <w:p w:rsidR="00E45FA8" w:rsidRDefault="00E45FA8" w:rsidP="00E45FA8">
          <w:pPr>
            <w:pStyle w:val="EDDB5615763B4CD9A82905ACC8DBF32A"/>
          </w:pPr>
          <w:r w:rsidRPr="007B29CC">
            <w:rPr>
              <w:rStyle w:val="PlaceholderText"/>
            </w:rPr>
            <w:t>[Company]</w:t>
          </w:r>
        </w:p>
      </w:docPartBody>
    </w:docPart>
    <w:docPart>
      <w:docPartPr>
        <w:name w:val="D0D619EFF08E42209F1475FBE5311840"/>
        <w:category>
          <w:name w:val="General"/>
          <w:gallery w:val="placeholder"/>
        </w:category>
        <w:types>
          <w:type w:val="bbPlcHdr"/>
        </w:types>
        <w:behaviors>
          <w:behavior w:val="content"/>
        </w:behaviors>
        <w:guid w:val="{2402E101-A89C-41D9-92C1-6364301E82EB}"/>
      </w:docPartPr>
      <w:docPartBody>
        <w:p w:rsidR="00E45FA8" w:rsidRDefault="00E45FA8" w:rsidP="00E45FA8">
          <w:pPr>
            <w:pStyle w:val="D0D619EFF08E42209F1475FBE5311840"/>
          </w:pPr>
          <w:r w:rsidRPr="005076E2">
            <w:t>&lt;Date Month Year&gt;</w:t>
          </w:r>
        </w:p>
      </w:docPartBody>
    </w:docPart>
    <w:docPart>
      <w:docPartPr>
        <w:name w:val="C7C1899D7E4E4F0E8E977D730ACB49F1"/>
        <w:category>
          <w:name w:val="General"/>
          <w:gallery w:val="placeholder"/>
        </w:category>
        <w:types>
          <w:type w:val="bbPlcHdr"/>
        </w:types>
        <w:behaviors>
          <w:behavior w:val="content"/>
        </w:behaviors>
        <w:guid w:val="{BE58B0B1-B519-4955-8FF7-73B3853AD3ED}"/>
      </w:docPartPr>
      <w:docPartBody>
        <w:p w:rsidR="00E45FA8" w:rsidRDefault="00E45FA8" w:rsidP="00E45FA8">
          <w:pPr>
            <w:pStyle w:val="C7C1899D7E4E4F0E8E977D730ACB49F1"/>
          </w:pPr>
          <w:r w:rsidRPr="007B29CC">
            <w:rPr>
              <w:rStyle w:val="PlaceholderText"/>
            </w:rPr>
            <w:t>[Company]</w:t>
          </w:r>
        </w:p>
      </w:docPartBody>
    </w:docPart>
    <w:docPart>
      <w:docPartPr>
        <w:name w:val="A35BEBEA95084E56BE1426DDA3614BD6"/>
        <w:category>
          <w:name w:val="General"/>
          <w:gallery w:val="placeholder"/>
        </w:category>
        <w:types>
          <w:type w:val="bbPlcHdr"/>
        </w:types>
        <w:behaviors>
          <w:behavior w:val="content"/>
        </w:behaviors>
        <w:guid w:val="{F3BF5495-E003-4518-B5E6-F99438FC2BAA}"/>
      </w:docPartPr>
      <w:docPartBody>
        <w:p w:rsidR="00E45FA8" w:rsidRDefault="00E45FA8" w:rsidP="00E45FA8">
          <w:pPr>
            <w:pStyle w:val="A35BEBEA95084E56BE1426DDA3614BD6"/>
          </w:pPr>
          <w:r w:rsidRPr="005076E2">
            <w:t>&lt;Date Month Year&gt;</w:t>
          </w:r>
        </w:p>
      </w:docPartBody>
    </w:docPart>
    <w:docPart>
      <w:docPartPr>
        <w:name w:val="45D17ACAFEB146B49C9A938AD16B2010"/>
        <w:category>
          <w:name w:val="General"/>
          <w:gallery w:val="placeholder"/>
        </w:category>
        <w:types>
          <w:type w:val="bbPlcHdr"/>
        </w:types>
        <w:behaviors>
          <w:behavior w:val="content"/>
        </w:behaviors>
        <w:guid w:val="{64E489F6-02E2-43D9-ADCD-EE81903743E6}"/>
      </w:docPartPr>
      <w:docPartBody>
        <w:p w:rsidR="005A6DA9" w:rsidRDefault="001617C5" w:rsidP="001617C5">
          <w:pPr>
            <w:pStyle w:val="45D17ACAFEB146B49C9A938AD16B2010"/>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Helvetica">
    <w:panose1 w:val="020B05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AF"/>
    <w:rsid w:val="00000B60"/>
    <w:rsid w:val="00027060"/>
    <w:rsid w:val="00045C1C"/>
    <w:rsid w:val="00052117"/>
    <w:rsid w:val="00065133"/>
    <w:rsid w:val="00065AD0"/>
    <w:rsid w:val="000900E2"/>
    <w:rsid w:val="000A014B"/>
    <w:rsid w:val="000C29D4"/>
    <w:rsid w:val="000F4875"/>
    <w:rsid w:val="000F7CF6"/>
    <w:rsid w:val="00123EF6"/>
    <w:rsid w:val="0014250B"/>
    <w:rsid w:val="00153D02"/>
    <w:rsid w:val="001575D6"/>
    <w:rsid w:val="001617C5"/>
    <w:rsid w:val="00177F11"/>
    <w:rsid w:val="001908B0"/>
    <w:rsid w:val="00191543"/>
    <w:rsid w:val="001B2DAD"/>
    <w:rsid w:val="001F0B3C"/>
    <w:rsid w:val="0024508C"/>
    <w:rsid w:val="00245ABB"/>
    <w:rsid w:val="00245E1E"/>
    <w:rsid w:val="00266ADF"/>
    <w:rsid w:val="00271F41"/>
    <w:rsid w:val="00277313"/>
    <w:rsid w:val="00281FC6"/>
    <w:rsid w:val="00282505"/>
    <w:rsid w:val="0028710A"/>
    <w:rsid w:val="002B21A8"/>
    <w:rsid w:val="002B6A50"/>
    <w:rsid w:val="002E20B4"/>
    <w:rsid w:val="002F7DC3"/>
    <w:rsid w:val="003424C2"/>
    <w:rsid w:val="00347B29"/>
    <w:rsid w:val="00352A02"/>
    <w:rsid w:val="0036165E"/>
    <w:rsid w:val="00371573"/>
    <w:rsid w:val="00377071"/>
    <w:rsid w:val="00391FE3"/>
    <w:rsid w:val="0039385A"/>
    <w:rsid w:val="003A0EF9"/>
    <w:rsid w:val="003F6298"/>
    <w:rsid w:val="0041160E"/>
    <w:rsid w:val="00465836"/>
    <w:rsid w:val="00481884"/>
    <w:rsid w:val="00481E6B"/>
    <w:rsid w:val="00494D57"/>
    <w:rsid w:val="00495EDF"/>
    <w:rsid w:val="00497C63"/>
    <w:rsid w:val="004A11AF"/>
    <w:rsid w:val="004F483A"/>
    <w:rsid w:val="004F7172"/>
    <w:rsid w:val="00503FC5"/>
    <w:rsid w:val="00515EB4"/>
    <w:rsid w:val="00532D02"/>
    <w:rsid w:val="005553B7"/>
    <w:rsid w:val="00561BB2"/>
    <w:rsid w:val="00573324"/>
    <w:rsid w:val="00574071"/>
    <w:rsid w:val="00590F91"/>
    <w:rsid w:val="005A6DA9"/>
    <w:rsid w:val="005B5ABC"/>
    <w:rsid w:val="005F11E3"/>
    <w:rsid w:val="00612855"/>
    <w:rsid w:val="00695781"/>
    <w:rsid w:val="006A30CE"/>
    <w:rsid w:val="006A46AF"/>
    <w:rsid w:val="006C6697"/>
    <w:rsid w:val="006D5968"/>
    <w:rsid w:val="006F3F44"/>
    <w:rsid w:val="006F7770"/>
    <w:rsid w:val="007143B7"/>
    <w:rsid w:val="00714CE4"/>
    <w:rsid w:val="00715B75"/>
    <w:rsid w:val="007228C1"/>
    <w:rsid w:val="0073657C"/>
    <w:rsid w:val="00751520"/>
    <w:rsid w:val="00757D53"/>
    <w:rsid w:val="00787301"/>
    <w:rsid w:val="007C3F72"/>
    <w:rsid w:val="007F7C50"/>
    <w:rsid w:val="00803D4F"/>
    <w:rsid w:val="00820B74"/>
    <w:rsid w:val="00830117"/>
    <w:rsid w:val="00840C39"/>
    <w:rsid w:val="0084437F"/>
    <w:rsid w:val="00856A2F"/>
    <w:rsid w:val="00861C4C"/>
    <w:rsid w:val="00864CA2"/>
    <w:rsid w:val="00874983"/>
    <w:rsid w:val="00876BDE"/>
    <w:rsid w:val="00881D51"/>
    <w:rsid w:val="008839BD"/>
    <w:rsid w:val="008C677B"/>
    <w:rsid w:val="008C7A0B"/>
    <w:rsid w:val="008D4C08"/>
    <w:rsid w:val="008F62D9"/>
    <w:rsid w:val="009056C3"/>
    <w:rsid w:val="00936E7F"/>
    <w:rsid w:val="0096606A"/>
    <w:rsid w:val="009702EC"/>
    <w:rsid w:val="0098580C"/>
    <w:rsid w:val="009A1D8A"/>
    <w:rsid w:val="009B677F"/>
    <w:rsid w:val="009C0D0A"/>
    <w:rsid w:val="009C2533"/>
    <w:rsid w:val="009D18D9"/>
    <w:rsid w:val="009E1783"/>
    <w:rsid w:val="009F04A0"/>
    <w:rsid w:val="009F25AE"/>
    <w:rsid w:val="00A20DE2"/>
    <w:rsid w:val="00A45B4E"/>
    <w:rsid w:val="00A75FFB"/>
    <w:rsid w:val="00A85954"/>
    <w:rsid w:val="00A86D68"/>
    <w:rsid w:val="00AB285A"/>
    <w:rsid w:val="00AC627C"/>
    <w:rsid w:val="00AD0741"/>
    <w:rsid w:val="00AE1B14"/>
    <w:rsid w:val="00AE4B35"/>
    <w:rsid w:val="00AF56F5"/>
    <w:rsid w:val="00B058B6"/>
    <w:rsid w:val="00B13635"/>
    <w:rsid w:val="00B21BE6"/>
    <w:rsid w:val="00B2515F"/>
    <w:rsid w:val="00B31651"/>
    <w:rsid w:val="00B44FC8"/>
    <w:rsid w:val="00B47972"/>
    <w:rsid w:val="00B93D36"/>
    <w:rsid w:val="00B942AE"/>
    <w:rsid w:val="00B965A1"/>
    <w:rsid w:val="00BA3008"/>
    <w:rsid w:val="00BC69D6"/>
    <w:rsid w:val="00BE616C"/>
    <w:rsid w:val="00BE6AEC"/>
    <w:rsid w:val="00BF4959"/>
    <w:rsid w:val="00C00810"/>
    <w:rsid w:val="00C143EB"/>
    <w:rsid w:val="00C43EF1"/>
    <w:rsid w:val="00C71568"/>
    <w:rsid w:val="00C8131B"/>
    <w:rsid w:val="00C966B3"/>
    <w:rsid w:val="00CB4A13"/>
    <w:rsid w:val="00CC0DE9"/>
    <w:rsid w:val="00CE39E2"/>
    <w:rsid w:val="00D02353"/>
    <w:rsid w:val="00D11900"/>
    <w:rsid w:val="00D23521"/>
    <w:rsid w:val="00D5596B"/>
    <w:rsid w:val="00DC4A6D"/>
    <w:rsid w:val="00DC5715"/>
    <w:rsid w:val="00DC5E26"/>
    <w:rsid w:val="00DC6D11"/>
    <w:rsid w:val="00DD48DC"/>
    <w:rsid w:val="00DD68C8"/>
    <w:rsid w:val="00DE574F"/>
    <w:rsid w:val="00E10FBF"/>
    <w:rsid w:val="00E45FA8"/>
    <w:rsid w:val="00E64CDB"/>
    <w:rsid w:val="00E70769"/>
    <w:rsid w:val="00E71DDC"/>
    <w:rsid w:val="00E8214F"/>
    <w:rsid w:val="00E96752"/>
    <w:rsid w:val="00EA2095"/>
    <w:rsid w:val="00EC0E26"/>
    <w:rsid w:val="00F25143"/>
    <w:rsid w:val="00F347D2"/>
    <w:rsid w:val="00F36735"/>
    <w:rsid w:val="00F46E81"/>
    <w:rsid w:val="00F501DA"/>
    <w:rsid w:val="00F57B2B"/>
    <w:rsid w:val="00F66E82"/>
    <w:rsid w:val="00F7125E"/>
    <w:rsid w:val="00F7249C"/>
    <w:rsid w:val="00FE5A68"/>
    <w:rsid w:val="00FF4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5CF946899A4B60A9A0C0FD774F0FCB">
    <w:name w:val="E45CF946899A4B60A9A0C0FD774F0FCB"/>
  </w:style>
  <w:style w:type="character" w:styleId="PlaceholderText">
    <w:name w:val="Placeholder Text"/>
    <w:basedOn w:val="DefaultParagraphFont"/>
    <w:uiPriority w:val="99"/>
    <w:semiHidden/>
    <w:rsid w:val="001617C5"/>
    <w:rPr>
      <w:color w:val="808080"/>
    </w:rPr>
  </w:style>
  <w:style w:type="paragraph" w:customStyle="1" w:styleId="B8E4FB3074074D278655F54C56614D48">
    <w:name w:val="B8E4FB3074074D278655F54C56614D48"/>
  </w:style>
  <w:style w:type="paragraph" w:customStyle="1" w:styleId="EDDB5615763B4CD9A82905ACC8DBF32A">
    <w:name w:val="EDDB5615763B4CD9A82905ACC8DBF32A"/>
    <w:rsid w:val="00E45FA8"/>
  </w:style>
  <w:style w:type="paragraph" w:customStyle="1" w:styleId="D0D619EFF08E42209F1475FBE5311840">
    <w:name w:val="D0D619EFF08E42209F1475FBE5311840"/>
    <w:rsid w:val="00E45FA8"/>
  </w:style>
  <w:style w:type="paragraph" w:customStyle="1" w:styleId="C7C1899D7E4E4F0E8E977D730ACB49F1">
    <w:name w:val="C7C1899D7E4E4F0E8E977D730ACB49F1"/>
    <w:rsid w:val="00E45FA8"/>
  </w:style>
  <w:style w:type="paragraph" w:customStyle="1" w:styleId="A35BEBEA95084E56BE1426DDA3614BD6">
    <w:name w:val="A35BEBEA95084E56BE1426DDA3614BD6"/>
    <w:rsid w:val="00E45FA8"/>
  </w:style>
  <w:style w:type="paragraph" w:customStyle="1" w:styleId="45D17ACAFEB146B49C9A938AD16B2010">
    <w:name w:val="45D17ACAFEB146B49C9A938AD16B2010"/>
    <w:rsid w:val="00161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909A41-2405-4F6A-8919-EA06C085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ntg-long-block-template_7.dotx</Template>
  <TotalTime>1</TotalTime>
  <Pages>34</Pages>
  <Words>12605</Words>
  <Characters>71855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Northern Territory Government Boards and Committees Handbook</vt:lpstr>
    </vt:vector>
  </TitlesOfParts>
  <Company>Department of the Chief Minister and Cabinet</Company>
  <LinksUpToDate>false</LinksUpToDate>
  <CharactersWithSpaces>84292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Government Boards and Committees Handbook</dc:title>
  <dc:creator>NorthernTerritoryGovernment@ntgov.onmicrosoft.com</dc:creator>
  <cp:lastModifiedBy>Andrea Ruske</cp:lastModifiedBy>
  <cp:revision>2</cp:revision>
  <cp:lastPrinted>2026-06-19T01:21:00Z</cp:lastPrinted>
  <dcterms:created xsi:type="dcterms:W3CDTF">2026-06-19T06:22:00Z</dcterms:created>
  <dcterms:modified xsi:type="dcterms:W3CDTF">2026-06-19T06:22:00Z</dcterms:modified>
</cp:coreProperties>
</file>